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国庆70周年校领导讲话稿5篇范文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国庆节的讲话稿了，这就一起看看吧。国庆节，是由一个国家制定的用来纪念国家本身的法定假日，它是有重大意义的周年纪念日。你是否在找正准备撰写“国庆70周年校领导讲话稿”，下面小编收集了相关的素材，供大家写文参考！1国庆70周年校...</w:t>
      </w:r>
    </w:p>
    <w:p>
      <w:pPr>
        <w:ind w:left="0" w:right="0" w:firstLine="560"/>
        <w:spacing w:before="450" w:after="450" w:line="312" w:lineRule="auto"/>
      </w:pPr>
      <w:r>
        <w:rPr>
          <w:rFonts w:ascii="宋体" w:hAnsi="宋体" w:eastAsia="宋体" w:cs="宋体"/>
          <w:color w:val="000"/>
          <w:sz w:val="28"/>
          <w:szCs w:val="28"/>
        </w:rPr>
        <w:t xml:space="preserve">相信大家都有写过国庆节的讲话稿了，这就一起看看吧。国庆节，是由一个国家制定的用来纪念国家本身的法定假日，它是有重大意义的周年纪念日。你是否在找正准备撰写“国庆70周年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