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202_学校领导揭牌仪式讲话稿范文格式</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育是强国之本。高中阶段教育是培养国家建设栋梁人才的摇篮。中学选择在这里作为校区，青山绿水，环境幽雅，是读书学习、培养人才的好地方。我们相信，几年以后，在这片热土上，呈现在大家眼前的一定是一个崭新的、充满生机与活力的，人文化、现代化、生态化...</w:t>
      </w:r>
    </w:p>
    <w:p>
      <w:pPr>
        <w:ind w:left="0" w:right="0" w:firstLine="560"/>
        <w:spacing w:before="450" w:after="450" w:line="312" w:lineRule="auto"/>
      </w:pPr>
      <w:r>
        <w:rPr>
          <w:rFonts w:ascii="宋体" w:hAnsi="宋体" w:eastAsia="宋体" w:cs="宋体"/>
          <w:color w:val="000"/>
          <w:sz w:val="28"/>
          <w:szCs w:val="28"/>
        </w:rPr>
        <w:t xml:space="preserve">教育是强国之本。高中阶段教育是培养国家建设栋梁人才的摇篮。中学选择在这里作为校区，青山绿水，环境幽雅，是读书学习、培养人才的好地方。我们相信，几年以后，在这片热土上，呈现在大家眼前的一定是一个崭新的、充满生机与活力的，人文化、现代化、生态化、信息化和园林化的美丽校园。为大家整理的《202_学校领导揭牌仪式讲话稿范文格式》，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2025-05-02T06:27:11+08:00</dcterms:created>
  <dcterms:modified xsi:type="dcterms:W3CDTF">2025-05-02T06:27:11+08:00</dcterms:modified>
</cp:coreProperties>
</file>

<file path=docProps/custom.xml><?xml version="1.0" encoding="utf-8"?>
<Properties xmlns="http://schemas.openxmlformats.org/officeDocument/2006/custom-properties" xmlns:vt="http://schemas.openxmlformats.org/officeDocument/2006/docPropsVTypes"/>
</file>