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202_年组织生活会发言材料范文六篇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通过民主生活会,我们要对自己做很多反思和提高,提高认识,增强能力,履行职责,努力做一名合格的共产党员。 以下是为大家整理的关于20_年组织生活会发言材料的文章6篇 ,欢迎品鉴！20_年组织生活会发言材料篇1　　按照学院党委的要求，今天我们在...</w:t>
      </w:r>
    </w:p>
    <w:p>
      <w:pPr>
        <w:ind w:left="0" w:right="0" w:firstLine="560"/>
        <w:spacing w:before="450" w:after="450" w:line="312" w:lineRule="auto"/>
      </w:pPr>
      <w:r>
        <w:rPr>
          <w:rFonts w:ascii="宋体" w:hAnsi="宋体" w:eastAsia="宋体" w:cs="宋体"/>
          <w:color w:val="000"/>
          <w:sz w:val="28"/>
          <w:szCs w:val="28"/>
        </w:rPr>
        <w:t xml:space="preserve">通过民主生活会,我们要对自己做很多反思和提高,提高认识,增强能力,履行职责,努力做一名合格的共产党员。 以下是为大家整理的关于20_年组织生活会发言材料的文章6篇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20_年组织生活会发言材料篇2</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20_年组织生活会发言材料篇5</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20_年组织生活会发言材料篇6</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