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关于竞聘信用社主任演讲稿范文汇总5篇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关于竞聘信用社主任演讲稿范文汇总5篇 　　演讲稿具有观点鲜明，内容具有鼓动性的特点。在学习、工作生活中，接触并使用演讲稿的人越来越多，那么一般演讲稿是怎么写的呢？下面是小编收集整理的竞聘信用社主任演讲稿5篇，希望对大家有所帮助。竞聘信用社主...</w:t>
      </w:r>
    </w:p>
    <w:p>
      <w:pPr>
        <w:ind w:left="0" w:right="0" w:firstLine="560"/>
        <w:spacing w:before="450" w:after="450" w:line="312" w:lineRule="auto"/>
      </w:pPr>
      <w:r>
        <w:rPr>
          <w:rFonts w:ascii="宋体" w:hAnsi="宋体" w:eastAsia="宋体" w:cs="宋体"/>
          <w:color w:val="000"/>
          <w:sz w:val="28"/>
          <w:szCs w:val="28"/>
        </w:rPr>
        <w:t xml:space="preserve">关于竞聘信用社主任演讲稿范文汇总5篇</w:t>
      </w:r>
    </w:p>
    <w:p>
      <w:pPr>
        <w:ind w:left="0" w:right="0" w:firstLine="560"/>
        <w:spacing w:before="450" w:after="450" w:line="312" w:lineRule="auto"/>
      </w:pPr>
      <w:r>
        <w:rPr>
          <w:rFonts w:ascii="宋体" w:hAnsi="宋体" w:eastAsia="宋体" w:cs="宋体"/>
          <w:color w:val="000"/>
          <w:sz w:val="28"/>
          <w:szCs w:val="28"/>
        </w:rPr>
        <w:t xml:space="preserve">　　演讲稿具有观点鲜明，内容具有鼓动性的特点。在学习、工作生活中，接触并使用演讲稿的人越来越多，那么一般演讲稿是怎么写的呢？下面是小编收集整理的竞聘信用社主任演讲稿5篇，希望对大家有所帮助。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第四，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2025-05-02T06:40:03+08:00</dcterms:created>
  <dcterms:modified xsi:type="dcterms:W3CDTF">2025-05-02T06:40:03+08:00</dcterms:modified>
</cp:coreProperties>
</file>

<file path=docProps/custom.xml><?xml version="1.0" encoding="utf-8"?>
<Properties xmlns="http://schemas.openxmlformats.org/officeDocument/2006/custom-properties" xmlns:vt="http://schemas.openxmlformats.org/officeDocument/2006/docPropsVTypes"/>
</file>