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大一读书演讲稿4分钟大全</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4分钟大全5篇读书对于无数人来说，是漫漫黑夜中的一盏明灯，是无边沙漠中的一缕清泉，是大旱中的一场甘霖。下面小编给大家带来关于大一读书演讲稿4分钟大全，希望会对大家的工作与学习有所帮助。大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大一读书演讲稿4分钟大全5篇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我叫___，是__小学__年级__班的一名学生，今天参加这次“我读书我快乐”的主题演讲比赛，我感到非常高兴，也非常自豪。我演讲的题目是——《我读书我快乐》。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