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弘扬民族精神清明节演讲稿800字四篇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以下是为大家整理的弘扬民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以下是为大家整理的弘扬民族精神清明节演讲稿800字四篇，希望对大家有所帮助！</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&gt;弘扬民族精神清明节演讲稿800字篇二</w:t>
      </w:r>
    </w:p>
    <w:p>
      <w:pPr>
        <w:ind w:left="0" w:right="0" w:firstLine="560"/>
        <w:spacing w:before="450" w:after="450" w:line="312" w:lineRule="auto"/>
      </w:pPr>
      <w:r>
        <w:rPr>
          <w:rFonts w:ascii="宋体" w:hAnsi="宋体" w:eastAsia="宋体" w:cs="宋体"/>
          <w:color w:val="000"/>
          <w:sz w:val="28"/>
          <w:szCs w:val="28"/>
        </w:rPr>
        <w:t xml:space="preserve">　　今天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荣幸的毕节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诚实勇敢自律自强清明节演讲稿奋发有为誓作栋梁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　　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先烈们，你们是中国人民的骄傲，你们用青春和热血向世人昭示了没有中国共产党就没有新中国这一*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　　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&gt;弘扬民族精神清明节演讲稿800字篇四</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