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当选支部书记个人表态发言范文(通用6篇)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yán），动词，释义：评论，讲话。一般表示会议、晚会上领导或特殊人物的讲话。以下是小编整理的当选支部书记个人表态发言范文(通用6篇)，欢迎阅读与收藏。 style=color:#006aff&gt;当选支部书记个人表态发言1　　尊敬的...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yán），动词，释义：评论，讲话。一般表示会议、晚会上领导或特殊人物的讲话。以下是小编整理的当选支部书记个人表态发言范文(通用6篇)，欢迎阅读与收藏。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原原本本通读《**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style=color:#006aff&gt;当选支部书记个人表态发言5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560"/>
        <w:spacing w:before="450" w:after="450" w:line="312" w:lineRule="auto"/>
      </w:pPr>
      <w:r>
        <w:rPr>
          <w:rFonts w:ascii="宋体" w:hAnsi="宋体" w:eastAsia="宋体" w:cs="宋体"/>
          <w:color w:val="000"/>
          <w:sz w:val="28"/>
          <w:szCs w:val="28"/>
        </w:rPr>
        <w:t xml:space="preserve">style=color:#ff0000&gt;当选支部书记个人表态发言6</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