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202_年校长竞聘演讲稿范文三篇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w:t>
      </w:r>
    </w:p>
    <w:p>
      <w:pPr>
        <w:ind w:left="0" w:right="0" w:firstLine="560"/>
        <w:spacing w:before="450" w:after="450" w:line="312" w:lineRule="auto"/>
      </w:pPr>
      <w:r>
        <w:rPr>
          <w:rFonts w:ascii="宋体" w:hAnsi="宋体" w:eastAsia="宋体" w:cs="宋体"/>
          <w:color w:val="000"/>
          <w:sz w:val="28"/>
          <w:szCs w:val="28"/>
        </w:rPr>
        <w:t xml:space="preserve">如果说：一个好校长，就是一所好学校。那么，一个好校长，需要一支优秀的教师队伍。我渴望能得到领导和老师们的继续支持。空谈误事，实干兴教。虽然没有豪言壮语，也没有博大精深的施政纲领，但我相信我一定能够当好一名称职的校长。为大家整理的《202_年校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