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疫情防控讲话范文(通用8篇)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以下是为大家整理的关于疫情防控讲话的文章8篇 ,欢迎品鉴！第一篇: 疫情防控讲话　　大家好!　　当前，源自XXX的新型冠状病毒感染的肺炎疫情在多地出现，引发广泛关注。作出重要指示强调，“要把人...</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XXX的新型冠状病毒感染的肺炎疫情在多地出现，引发广泛关注。作出重要指示强调，“要把人民群众生命安全和身体健康放在第一位”“坚决遏制疫情蔓延势头”。从中央到地方，从国家卫健委到XXX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XXX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疫情防控讲话</w:t>
      </w:r>
    </w:p>
    <w:p>
      <w:pPr>
        <w:ind w:left="0" w:right="0" w:firstLine="560"/>
        <w:spacing w:before="450" w:after="450" w:line="312" w:lineRule="auto"/>
      </w:pPr>
      <w:r>
        <w:rPr>
          <w:rFonts w:ascii="宋体" w:hAnsi="宋体" w:eastAsia="宋体" w:cs="宋体"/>
          <w:color w:val="000"/>
          <w:sz w:val="28"/>
          <w:szCs w:val="28"/>
        </w:rPr>
        <w:t xml:space="preserve">　　自疫情发生以来，我们深入贯彻习近平总书记重要讲话和重要指示精神，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一、提高站位认识，责任担当到位。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二、发挥带头作用，靠前指挥到位。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三、严明纪律要求，联防联控到位。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四、小手拉动大手，宣传教育到位。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五、坚持未雨绸缪，应急保障到位。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&gt;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w:t>
      </w:r>
    </w:p>
    <w:p>
      <w:pPr>
        <w:ind w:left="0" w:right="0" w:firstLine="560"/>
        <w:spacing w:before="450" w:after="450" w:line="312" w:lineRule="auto"/>
      </w:pPr>
      <w:r>
        <w:rPr>
          <w:rFonts w:ascii="宋体" w:hAnsi="宋体" w:eastAsia="宋体" w:cs="宋体"/>
          <w:color w:val="000"/>
          <w:sz w:val="28"/>
          <w:szCs w:val="28"/>
        </w:rPr>
        <w:t xml:space="preserve">　　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&gt;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疫情防控讲话</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