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某政协党组书记、主席202_民主生活会个人对照检查发言材料范文三篇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 以下是为大家整理的关于某政协党组书记、主席20_民主生活会个人对照检查发言材料的文章3篇 ,欢迎品鉴！【篇1】某政协党组书记、主席20_民主生活会个人对照检查发言材料　　自党的群众路线教育实践活动开展以来...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 以下是为大家整理的关于某政协党组书记、主席20_民主生活会个人对照检查发言材料的文章3篇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【篇2】某政协党组书记、主席20_民主生活会个人对照检查发言材料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宋体" w:hAnsi="宋体" w:eastAsia="宋体" w:cs="宋体"/>
          <w:color w:val="000"/>
          <w:sz w:val="28"/>
          <w:szCs w:val="28"/>
        </w:rPr>
        <w:t xml:space="preserve">　　因自己的水平、站位、修养有限，可能还存有许多问题，肯请领导和同志们提出宝贵的批评意见。我将虚心接受，尽快整改，借力提升，不断提高工作能力和水平。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【篇3】某政协党组书记、主席20_民主生活会个人对照检查发言材料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2025-06-17T14:59:56+08:00</dcterms:created>
  <dcterms:modified xsi:type="dcterms:W3CDTF">2025-06-17T14:59:56+08:00</dcterms:modified>
</cp:coreProperties>
</file>

<file path=docProps/custom.xml><?xml version="1.0" encoding="utf-8"?>
<Properties xmlns="http://schemas.openxmlformats.org/officeDocument/2006/custom-properties" xmlns:vt="http://schemas.openxmlformats.org/officeDocument/2006/docPropsVTypes"/>
</file>