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新青年新担当的演讲稿5篇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青年新担当的演讲稿精选5篇青年兴则国家兴，青年强则国家强，青年的精神面貌决定了国家的精神面貌与发展前途。下面是小编给大家带来的新青年新担当的演讲稿精选5篇，以供大家参考!新青年新担当的演讲稿1亲爱的同学们：大家好，“青年兴则国家兴，青年强...</w:t>
      </w:r>
    </w:p>
    <w:p>
      <w:pPr>
        <w:ind w:left="0" w:right="0" w:firstLine="560"/>
        <w:spacing w:before="450" w:after="450" w:line="312" w:lineRule="auto"/>
      </w:pPr>
      <w:r>
        <w:rPr>
          <w:rFonts w:ascii="宋体" w:hAnsi="宋体" w:eastAsia="宋体" w:cs="宋体"/>
          <w:color w:val="000"/>
          <w:sz w:val="28"/>
          <w:szCs w:val="28"/>
        </w:rPr>
        <w:t xml:space="preserve">新青年新担当的演讲稿精选5篇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青年兴则国家兴，青年强则国家强，青年的精神面貌决定了国家的精神面貌与发展前途。下面是小编给大家带来的新青年新担当的演讲稿精选5篇，以供大家参考!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时代下的新青年，我们更要时刻牢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新青年新担当的演讲稿2</w:t>
      </w:r>
    </w:p>
    <w:p>
      <w:pPr>
        <w:ind w:left="0" w:right="0" w:firstLine="560"/>
        <w:spacing w:before="450" w:after="450" w:line="312" w:lineRule="auto"/>
      </w:pPr>
      <w:r>
        <w:rPr>
          <w:rFonts w:ascii="宋体" w:hAnsi="宋体" w:eastAsia="宋体" w:cs="宋体"/>
          <w:color w:val="000"/>
          <w:sz w:val="28"/>
          <w:szCs w:val="28"/>
        </w:rPr>
        <w:t xml:space="preserve">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我想，这个问题的答案，就藏在我们的日常生活里。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新青年新担当的演讲稿3</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新青年新担当的演讲稿4</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的人”。来自黄鸿翔，就是我们年轻人的榜样。他26岁就是美国哥伦比亚大学高材生，本可以在华尔街全球咨询公司谋得一份令外人羡慕的美差，但他毅然放弃眼前的舒服日子，选择深入非洲丛林做一个野生动物保护工作者。他从小就热爱动物，喜欢冒险，他儿时的理想就是“与动物打交道”，他的选择表明他是一个坚定的理想主义者，因此获得了世人的钦佩。</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新青年新担当的演讲稿5</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