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百年党史峥嵘岁月演讲稿范文(精选7篇)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20_年7月1日是中国共产党成立第一百周年。1921年7月23日，中国共产党第一次全国代表大会在上海召开。 以下是为大家整理的关于百年党史峥嵘岁月演讲稿的文章7篇 ,欢迎品鉴！【篇1】百年党史峥嵘岁月演讲稿　　大家好！　　中国在民不聊生、破...</w:t>
      </w:r>
    </w:p>
    <w:p>
      <w:pPr>
        <w:ind w:left="0" w:right="0" w:firstLine="560"/>
        <w:spacing w:before="450" w:after="450" w:line="312" w:lineRule="auto"/>
      </w:pPr>
      <w:r>
        <w:rPr>
          <w:rFonts w:ascii="宋体" w:hAnsi="宋体" w:eastAsia="宋体" w:cs="宋体"/>
          <w:color w:val="000"/>
          <w:sz w:val="28"/>
          <w:szCs w:val="28"/>
        </w:rPr>
        <w:t xml:space="preserve">20_年7月1日是中国共产党成立第一百周年。1921年7月23日，中国共产党第一次全国代表大会在上海召开。 以下是为大家整理的关于百年党史峥嵘岁月演讲稿的文章7篇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70多年前，新中国成立伊始，美联社一位记者在香港发出电讯说：“这个国家太大了，又穷又乱，不会被一个集团统治太久，不管他是天使、猴子，还是共产党人。”时光荏苒。70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【篇4】百年党史峥嵘岁月演讲稿</w:t>
      </w:r>
    </w:p>
    <w:p>
      <w:pPr>
        <w:ind w:left="0" w:right="0" w:firstLine="560"/>
        <w:spacing w:before="450" w:after="450" w:line="312" w:lineRule="auto"/>
      </w:pPr>
      <w:r>
        <w:rPr>
          <w:rFonts w:ascii="宋体" w:hAnsi="宋体" w:eastAsia="宋体" w:cs="宋体"/>
          <w:color w:val="000"/>
          <w:sz w:val="28"/>
          <w:szCs w:val="28"/>
        </w:rPr>
        <w:t xml:space="preserve">　　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　　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　　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主席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　　“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　　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【篇7】百年党史峥嵘岁月演讲稿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2025-05-02T14:39:52+08:00</dcterms:created>
  <dcterms:modified xsi:type="dcterms:W3CDTF">2025-05-02T14:39:52+08:00</dcterms:modified>
</cp:coreProperties>
</file>

<file path=docProps/custom.xml><?xml version="1.0" encoding="utf-8"?>
<Properties xmlns="http://schemas.openxmlformats.org/officeDocument/2006/custom-properties" xmlns:vt="http://schemas.openxmlformats.org/officeDocument/2006/docPropsVTypes"/>
</file>