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不忘初心牢记使命专题学习会议发言稿：深入贯彻新发展理念 以创新理念引领我市工业经济发展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不忘初心牢记使命专题学习会议发言稿：深入贯彻新发展理念 以创新理念引领我市工业经济发展大力发展工业经济，解决全市工业发展不充分和各县市区发展不平衡的问题。今年以来，我市规模以上工业企业增加值增速一直保持全省首位，但总量偏小、受制约因素较多的...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不忘初心牢记使命专题学习会议发言稿：深入贯彻新发展理念 以创新理念引领我市工业经济发展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工业经济，解决全市工业发展不充分和各县市区发展不平衡的问题。今年以来，我市规模以上工业企业增加值增速一直保持全省首位，但总量偏小、受制约因素较多的问题仍然存在，各县发展规模的差距继续拉大，发展不平衡不充分的问题十分突出。我们必须深入贯彻新发展理念，充分发挥区位资源优势，积极融入京津冀协同发展和“一带一路”国家战略，借好中央发展雄安新区的大势，加快构建多元发展、多极支撑的新型工业体系，进一步提升我市工业经济发展总量和质量。同时，要立足本地支柱产业和特色产业集群的基础，站在全局角度推进县域经济发展，补齐发展不平衡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中国特色新型工业化发展道路，全面实施“中国制造202_”战略规划。要加快建设制造强市，积极发展先进制造业。以发展智能制造为重点，推动互联网、大数据、人工智能等新一代信息技术与实体经济深度融合，大力提高我市工业的数字化、智能化水平。积极推动工业增品种、提品质、创品牌，在工业设计、大规模个性化定制、柔性化生产和先进质量管理能力提升等方面下功夫，并要持续优化制造业的发展环境，培育新增长点、形成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理念引领我市工业经济发展。要以创新为根本动力推动供给侧结构性改革，加快培育新经济、新产业、新业态等优质增量，以更少的资源能源消耗和更低的环境代价实现更高质量、更可持续的发展。要促进工业领域的产品创新、工艺创新，更要促进模式和方法的创新，要在产业集群企业通过重组整合做大做强上以创新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