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民族团结演讲稿开头：弘扬民族精神，爱我锦绣中华</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演讲稿频道为大家整理的《民族团结演讲稿开头：弘扬民族精神，爱我锦绣中华》，希望大家喜欢。更多相关内容请参考以下链接：竞聘演讲稿 国旗下演讲稿 建党节演讲稿 八一建军节演讲稿 师德师风演讲稿 三分钟演讲稿\"弘扬民族精神,爱我锦绣中华\"这句话几...</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演讲稿频道为大家整理的《民族团结演讲稿开头：弘扬民族精神，爱我锦绣中华》，希望大家喜欢。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