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读书演讲稿400字范文六篇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书是无穷的宝藏，为我增添了丰富的知识。书是快乐的天堂，让我忘记了所有的忧伤。书是沙漠里的绿洲，给予我新的希望。书中有着永世不朽的精神，虽然沧海桑田，物换星移，但书籍永远是新的。所以，热爱读书吧！为大家整理的读书演讲稿400字范文六篇，希望对...</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书中有着永世不朽的精神，虽然沧海桑田，物换星移，但书籍永远是新的。所以，热爱读书吧！为大家整理的读书演讲稿400字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&gt;读书演讲稿400字范文篇一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足以怡情，足以*，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　　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&gt;读书演讲稿400字范文篇二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&gt;读书演讲稿400字范文篇三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　　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&gt;读书演讲稿400字范文篇四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　　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　　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&gt;读书演讲稿400字范文篇五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&gt;读书演讲稿400字范文篇六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