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202_年组织生活个人发言材料</w:t>
      </w:r>
      <w:bookmarkEnd w:id="1"/>
    </w:p>
    <w:p>
      <w:pPr>
        <w:jc w:val="center"/>
        <w:spacing w:before="0" w:after="450"/>
      </w:pPr>
      <w:r>
        <w:rPr>
          <w:rFonts w:ascii="Arial" w:hAnsi="Arial" w:eastAsia="Arial" w:cs="Arial"/>
          <w:color w:val="999999"/>
          <w:sz w:val="20"/>
          <w:szCs w:val="20"/>
        </w:rPr>
        <w:t xml:space="preserve">来源：网络  作者：紫竹清香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组织生活会：是党支部或党小组以交流思想，总结交流经验，开展批评与自我批评为中心内容的组织活动制度中国文库-教育资源网为大家整理的相关的20_年组织生活个人发言材料供大家参考选择。　　20_年组织生活个人发言材料　　根据郑市政管党(20_)1...</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组织生活会：是党支部或党小组以交流思想，总结交流经验，开展批评与自我批评为中心内容的组织活动制度中国文库-教育资源网为大家整理的相关的20_年组织生活个人发言材料供大家参考选择。[_TAG_h2]　　20_年组织生活个人发言材料</w:t>
      </w:r>
    </w:p>
    <w:p>
      <w:pPr>
        <w:ind w:left="0" w:right="0" w:firstLine="560"/>
        <w:spacing w:before="450" w:after="450" w:line="312" w:lineRule="auto"/>
      </w:pPr>
      <w:r>
        <w:rPr>
          <w:rFonts w:ascii="宋体" w:hAnsi="宋体" w:eastAsia="宋体" w:cs="宋体"/>
          <w:color w:val="000"/>
          <w:sz w:val="28"/>
          <w:szCs w:val="28"/>
        </w:rPr>
        <w:t xml:space="preserve">　　根据郑市政管党(20_)11号关于印发《郑州市市政工程管理处20_年度党支部组织生活会工作方案》的通知要求，我对照学习贯彻习近平新时代中国特色社会主义思想、《纪律处分条例》、《支部工作条例(试行)》，树牢“四个意识”、坚定“四个自信”坚决做到“两个维护”和履职践诺、担当作为、真抓实干、遵规守纪等方面，查找差距和不足。结合本人自身思想和工作实际，认真查摆自身问题，深刻剖析问题原因，并提出整改措施，自查情况对照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　　&gt;三、今后改进措施和努力方向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按照__委《关于召开20__年度基层党组织组织生活会和开展民主评议党员的通知》(_通字〔20__〕 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&gt;一、征求意见情况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　&gt;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 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__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2025-08-10T18:33:48+08:00</dcterms:created>
  <dcterms:modified xsi:type="dcterms:W3CDTF">2025-08-10T18:33:48+08:00</dcterms:modified>
</cp:coreProperties>
</file>

<file path=docProps/custom.xml><?xml version="1.0" encoding="utf-8"?>
<Properties xmlns="http://schemas.openxmlformats.org/officeDocument/2006/custom-properties" xmlns:vt="http://schemas.openxmlformats.org/officeDocument/2006/docPropsVTypes"/>
</file>