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关于优化营商环境发言材料【七篇】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以下是为大家整理的关于优化营商环境发言材料的文章7篇 , 欢迎大家参考查阅！优化营商环境发言材料篇1　　根据上级党委要求，本人深入学习贯彻《山东省人民政府关于持续深入优化营商环境的实施意见》（鲁政字〔20_〕67号）重要文件精神和市、区党委...</w:t>
      </w:r>
    </w:p>
    <w:p>
      <w:pPr>
        <w:ind w:left="0" w:right="0" w:firstLine="560"/>
        <w:spacing w:before="450" w:after="450" w:line="312" w:lineRule="auto"/>
      </w:pPr>
      <w:r>
        <w:rPr>
          <w:rFonts w:ascii="宋体" w:hAnsi="宋体" w:eastAsia="宋体" w:cs="宋体"/>
          <w:color w:val="000"/>
          <w:sz w:val="28"/>
          <w:szCs w:val="28"/>
        </w:rPr>
        <w:t xml:space="preserve">以下是为大家整理的关于优化营商环境发言材料的文章7篇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优化营商环境发言材料篇1</w:t>
      </w:r>
    </w:p>
    <w:p>
      <w:pPr>
        <w:ind w:left="0" w:right="0" w:firstLine="560"/>
        <w:spacing w:before="450" w:after="450" w:line="312" w:lineRule="auto"/>
      </w:pPr>
      <w:r>
        <w:rPr>
          <w:rFonts w:ascii="宋体" w:hAnsi="宋体" w:eastAsia="宋体" w:cs="宋体"/>
          <w:color w:val="000"/>
          <w:sz w:val="28"/>
          <w:szCs w:val="28"/>
        </w:rPr>
        <w:t xml:space="preserve">　　根据上级党委要求，本人深入学习贯彻《山东省人民政府关于持续深入优化营商环境的实施意见》（鲁政字〔20_〕67号）重要文件精神和市、区党委政府关于优化营商环境的工作部署，并结合中埠镇建委办工作实际，着重从专业素质、工作理念、服务质量、体制机制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一、自身存在的问题与不足</w:t>
      </w:r>
    </w:p>
    <w:p>
      <w:pPr>
        <w:ind w:left="0" w:right="0" w:firstLine="560"/>
        <w:spacing w:before="450" w:after="450" w:line="312" w:lineRule="auto"/>
      </w:pPr>
      <w:r>
        <w:rPr>
          <w:rFonts w:ascii="宋体" w:hAnsi="宋体" w:eastAsia="宋体" w:cs="宋体"/>
          <w:color w:val="000"/>
          <w:sz w:val="28"/>
          <w:szCs w:val="28"/>
        </w:rPr>
        <w:t xml:space="preserve">　　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二是调查研究不够。对于优化营商环境工作的重视还停留在表面，对于考核指标研究不深，满足于学习传达文件精神仅停留在文件传阅上，而没有深入了解实际情况，存在面上“打滚”的问题。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三是帯头学习作用发挥的不够。作为班子成员，平时对于优化商环境这块内容没有深入系统的学习，发挥政治引领作用不够，责任压得不实，压力传导不够。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对学习理论的重要性认识不足，没有摆到重要位置，有时候有应付的思想，有时满足于一知半解，学习的积极性、主动性不够高，计划性、系统性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是大局意识不强。在优化商环境工作部署中没有形成“一盘棋”格局，主要侧重于抓全面工作，对部分具体重点工作抓得不细、抓得不够，只关心自己分管的领域，对不属于自己分管的工作主动关心不够，“分工不分家”、“互相支持”工作习惯还没有完全养成。工作中有时仍存在“吹自己的号”的情形，没有深入研究新形势下营商环境的各种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是宗旨观念不牢。到驻地单位调研存在走马观花的现象，限于看资料、听汇报、开座谈，没有深入了解纳税人、缴费人的需求，在思想和行动上缺乏“钉钉子＂精神，研究解決一些矛盾和问题工作作风不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营商环境是检验当前经济工作成效的重要标尺，是应对当前疫情影响、推动经济高质量发展的必然需要。我将进一步认清形势，采取多种形式，认真学习《优化营商环境条例》，营造人人参与、人人担责、人人主动、人人作为的工作格局。加大对营商环境各项指标的研究分析力度，建立完善良性工作机制。勇于担当，履职尽责，根据任务分工确定的时间节点提前谋划，把各项措施抓准抓实抓细，把营商环境与城建工作结合起来，因地制宜、同向发力、统一安排、统筹组织，为营造良好的营商环境筑牢坚实基础。</w:t>
      </w:r>
    </w:p>
    <w:p>
      <w:pPr>
        <w:ind w:left="0" w:right="0" w:firstLine="560"/>
        <w:spacing w:before="450" w:after="450" w:line="312" w:lineRule="auto"/>
      </w:pPr>
      <w:r>
        <w:rPr>
          <w:rFonts w:ascii="宋体" w:hAnsi="宋体" w:eastAsia="宋体" w:cs="宋体"/>
          <w:color w:val="000"/>
          <w:sz w:val="28"/>
          <w:szCs w:val="28"/>
        </w:rPr>
        <w:t xml:space="preserve">　　通过对照检查，本人将在今后的工作中严格按照镇党委政府要求，不断增强自我净化、自我完善、自我革新、自我提高的能力，将优化营商环境工作落细落实。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优化营商环境发言材料篇3</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优化营商环境发言材料篇4</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优化营商环境发言材料篇6</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2025-05-02T12:09:06+08:00</dcterms:created>
  <dcterms:modified xsi:type="dcterms:W3CDTF">2025-05-02T12:09:06+08:00</dcterms:modified>
</cp:coreProperties>
</file>

<file path=docProps/custom.xml><?xml version="1.0" encoding="utf-8"?>
<Properties xmlns="http://schemas.openxmlformats.org/officeDocument/2006/custom-properties" xmlns:vt="http://schemas.openxmlformats.org/officeDocument/2006/docPropsVTypes"/>
</file>