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关于学党史组织生活会发言稿【四篇】</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20_年2月20日，党的历史研究与教育动员大会在北京召开。 以下是为大家整理的关于学党史组织生活会发言稿的文章4篇 ,欢迎品鉴！第一篇: 学党史组织生活会发言稿　　按照党史学习教育专题组织生活会相关要求，结合个人思想和工作职责，全面查找差距...</w:t>
      </w:r>
    </w:p>
    <w:p>
      <w:pPr>
        <w:ind w:left="0" w:right="0" w:firstLine="560"/>
        <w:spacing w:before="450" w:after="450" w:line="312" w:lineRule="auto"/>
      </w:pPr>
      <w:r>
        <w:rPr>
          <w:rFonts w:ascii="宋体" w:hAnsi="宋体" w:eastAsia="宋体" w:cs="宋体"/>
          <w:color w:val="000"/>
          <w:sz w:val="28"/>
          <w:szCs w:val="28"/>
        </w:rPr>
        <w:t xml:space="preserve">20_年2月20日，党的历史研究与教育动员大会在北京召开。 以下是为大家整理的关于学党史组织生活会发言稿的文章4篇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学党史组织生活会发言稿</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　</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学党史组织生活会发言稿</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总书记提出“学党史、悟思想、办实事、开新局”的总体要求，强调全党同志要做到学史明理、学史增信、学史崇德、学史力行。历史是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　　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习同志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　　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　　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习总书记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　　四是要树立为民意识，为群众办实事。通读党近百年的奋斗史建设史，感受新中国70年的波澜壮阔，不难发现一部党史、一部新中国史就是中国共产党为人民谋幸福、为民族谋复兴的历史。习总书记指出，中国共产党一经成立，就把实现共产主义作为党的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学党史组织生活会发言稿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2025-05-02T06:54:12+08:00</dcterms:created>
  <dcterms:modified xsi:type="dcterms:W3CDTF">2025-05-02T06:54:12+08:00</dcterms:modified>
</cp:coreProperties>
</file>

<file path=docProps/custom.xml><?xml version="1.0" encoding="utf-8"?>
<Properties xmlns="http://schemas.openxmlformats.org/officeDocument/2006/custom-properties" xmlns:vt="http://schemas.openxmlformats.org/officeDocument/2006/docPropsVTypes"/>
</file>