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关于爱国演讲稿600字以上</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600字以上4篇爱国，需要我们对祖国有一个正确的认识。祖国的成就在向世人展示，伟大的中国永远是挺立于世界之林的东方巨龙。现在，就动笔写一下爱国的演讲稿吧。你是否在找正准备撰写“关于爱国演讲稿600字以上”，下面小编收集了相关的...</w:t>
      </w:r>
    </w:p>
    <w:p>
      <w:pPr>
        <w:ind w:left="0" w:right="0" w:firstLine="560"/>
        <w:spacing w:before="450" w:after="450" w:line="312" w:lineRule="auto"/>
      </w:pPr>
      <w:r>
        <w:rPr>
          <w:rFonts w:ascii="宋体" w:hAnsi="宋体" w:eastAsia="宋体" w:cs="宋体"/>
          <w:color w:val="000"/>
          <w:sz w:val="28"/>
          <w:szCs w:val="28"/>
        </w:rPr>
        <w:t xml:space="preserve">关于爱国演讲稿600字以上4篇</w:t>
      </w:r>
    </w:p>
    <w:p>
      <w:pPr>
        <w:ind w:left="0" w:right="0" w:firstLine="560"/>
        <w:spacing w:before="450" w:after="450" w:line="312" w:lineRule="auto"/>
      </w:pPr>
      <w:r>
        <w:rPr>
          <w:rFonts w:ascii="宋体" w:hAnsi="宋体" w:eastAsia="宋体" w:cs="宋体"/>
          <w:color w:val="000"/>
          <w:sz w:val="28"/>
          <w:szCs w:val="28"/>
        </w:rPr>
        <w:t xml:space="preserve">爱国，需要我们对祖国有一个正确的认识。祖国的成就在向世人展示，伟大的中国永远是挺立于世界之林的东方巨龙。现在，就动笔写一下爱国的演讲稿吧。你是否在找正准备撰写“关于爱国演讲稿600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关于爱国演讲稿600字以上篇1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关于爱国演讲稿600字以上篇2</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关于爱国演讲稿600字以上篇3</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关于爱国演讲稿600字以上篇4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2025-05-02T14:15:01+08:00</dcterms:created>
  <dcterms:modified xsi:type="dcterms:W3CDTF">2025-05-02T14:15:01+08:00</dcterms:modified>
</cp:coreProperties>
</file>

<file path=docProps/custom.xml><?xml version="1.0" encoding="utf-8"?>
<Properties xmlns="http://schemas.openxmlformats.org/officeDocument/2006/custom-properties" xmlns:vt="http://schemas.openxmlformats.org/officeDocument/2006/docPropsVTypes"/>
</file>