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张建慧同志在全市招商引资工作推进会上的讲话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张建慧同志在全市招商引资工作推进会上的讲话　　同志们：　　今天下午，我们召开全市招商引资工作推进会，主要是对全市上半年招商引资工作进行总结，对下半年招商引资工作进行安排部署。刚才，市商务局、市工信委分别通报了1～7月份全市招商引资工作有...</w:t>
      </w:r>
    </w:p>
    <w:p>
      <w:pPr>
        <w:ind w:left="0" w:right="0" w:firstLine="560"/>
        <w:spacing w:before="450" w:after="450" w:line="312" w:lineRule="auto"/>
      </w:pPr>
      <w:r>
        <w:rPr>
          <w:rFonts w:ascii="黑体" w:hAnsi="黑体" w:eastAsia="黑体" w:cs="黑体"/>
          <w:color w:val="000000"/>
          <w:sz w:val="36"/>
          <w:szCs w:val="36"/>
          <w:b w:val="1"/>
          <w:bCs w:val="1"/>
        </w:rPr>
        <w:t xml:space="preserve">　　张建慧同志在全市招商引资工作推进会上的讲话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召开全市招商引资工作推进会，主要是对全市上半年招商引资工作进行总结，对下半年招商引资工作进行安排部署。刚才，市商务局、市工信委分别通报了1～7月份全市招商引资工作有关情况，亚东同志对做好下半年全市招商引资工作作了具体安排。从通报情况看，今年上半年，全市实际利用省外资金376.5亿元，引进资金规模居全省第3位，增幅居全省第6位;实际利用外资23311万美元，同比增长10%，增幅居全省第6位。1～7月份，全市在建投资规模3亿元以上项目134个，投资总额1110.6亿元;86个服务业项目已开工建设，开工率86.9%，投资完成率占年度计划的55.5%。与此同时，我们还要看到项目推进中的不平衡，上半年，全市新建工业项目同比下降12%，53个新签约项目中仅有12个项目开工建设;在现代服务业项目方面，睢阳区、宁陵县、梁园区项目开工率低于全市平均水平(86.9%)，示范区、睢阳区、梁园区、柘城县项目投资率低于全市平均水平(55.5%)。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　　一、要充分认识招商引资对促进全市经济总量扩张、产业转型升级、实现高质量发展、建立现代产业体系的极端重要性。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　　二、要建好用好产业集聚区和服务业“两区”发展载体。要依托我市产业集聚区和服务业“两区”这两个产业发展重要载体，围绕11个产业集聚区和日月湖现代服务业集聚区、高铁枢纽商务区和古城文化旅游创意创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　　三、要坚持以新发展理念落实招商引资的标准和条件。要以高质量发展为根本方向，坚决打好转型发展攻坚战，按照《中国制造202_》标准和高端化、绿色化、智能化、融合化的要求，不断完善招商引资标准和项目准入条件，拉高发展标杆，提高发展质量，确保招商引资和项目建设的质量和效益，促进产业转型升级，加快构建现代产业体系，实现省委十届六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下半年，要紧盯总投资60亿元的睢县足力健幸福小镇、总投资36亿元的示范区神龙宝鼎、总投资60亿元的夏邑恒天华商10万吨非织造布、总投资47亿元的柘城县华晶金刚石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　　四、要切实加强对招商引资工作的考核奖惩。要落实招商引资领导责任制，严格按照年初制定的招商引资目标任务，强化对各县(市、区)的考核，确保招商引资工作有效推进。今年年初，我市明确提出了“两个五、三个三”的目标任务，县(区)委书记、县(区)长要分别引进1个投资5亿元以上的项目，分管工业的副县(区)长、分管商务(招商)的副县(区)长、产业集聚区主要负责人要分别引进1个投资3亿元以上的项目。下半年，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　　五、要形成招商引资项目落地的合力。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夏邑恒天重工一期50万锭智能化纤纺项目、柘城华晶金刚石项目、睢县足力健幸福小镇项目、示范区10万吨高端双零铝箔等重大工业项目，以及日月湖绿地酒店项目、高铁商务区红星美凯龙爱琴海城市综合体项目、古城文化旅游项目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　　六、要注重招商引资方式方法的创新。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_》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　　今天的会议是一个总结会，也是一个交办会，同时也是一个交流会，希望大家提高认识，坚定信心，完善机制，紧盯目标，加压奋进，充分利用我市区位、交通、人力资源优势正在逐步彰显的机遇，加大招商引资工作力度，高质量做好项目的培育和引进，加快构建现代产业体系，为实现中原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2025-05-15T17:11:23+08:00</dcterms:created>
  <dcterms:modified xsi:type="dcterms:W3CDTF">2025-05-15T17:11:23+08:00</dcterms:modified>
</cp:coreProperties>
</file>

<file path=docProps/custom.xml><?xml version="1.0" encoding="utf-8"?>
<Properties xmlns="http://schemas.openxmlformats.org/officeDocument/2006/custom-properties" xmlns:vt="http://schemas.openxmlformats.org/officeDocument/2006/docPropsVTypes"/>
</file>