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意识形态工作理论中心组发言材料范文三篇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以下是为大家整理的关于意识形态工作理论中心组发言材料的文章3篇 ,欢迎品鉴！第1篇: 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以下是为大家整理的关于意识形态工作理论中心组发言材料的文章3篇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二是正确判断我校当前意识形态工作面临的形势；三是不断加强抵御非法宗教渗透和防范校园传教工作；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意识形态工作理论中心组发言材料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