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关于爱国理想奉献的演讲稿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理想奉献的演讲稿5篇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w:t>
      </w:r>
    </w:p>
    <w:p>
      <w:pPr>
        <w:ind w:left="0" w:right="0" w:firstLine="560"/>
        <w:spacing w:before="450" w:after="450" w:line="312" w:lineRule="auto"/>
      </w:pPr>
      <w:r>
        <w:rPr>
          <w:rFonts w:ascii="宋体" w:hAnsi="宋体" w:eastAsia="宋体" w:cs="宋体"/>
          <w:color w:val="000"/>
          <w:sz w:val="28"/>
          <w:szCs w:val="28"/>
        </w:rPr>
        <w:t xml:space="preserve">关于爱国理想奉献的演讲稿5篇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在找正准备撰写“关于爱国理想奉献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