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演讲稿400字：勿忘国耻振兴中华演讲稿400字</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w:t>
      </w:r>
    </w:p>
    <w:p>
      <w:pPr>
        <w:ind w:left="0" w:right="0" w:firstLine="560"/>
        <w:spacing w:before="450" w:after="450" w:line="312" w:lineRule="auto"/>
      </w:pPr>
      <w:r>
        <w:rPr>
          <w:rFonts w:ascii="宋体" w:hAnsi="宋体" w:eastAsia="宋体" w:cs="宋体"/>
          <w:color w:val="000"/>
          <w:sz w:val="28"/>
          <w:szCs w:val="28"/>
        </w:rPr>
        <w:t xml:space="preserve">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