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读书演讲稿400字精选五篇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读书演讲...</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　　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　　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　　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xxxx》。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大家好！我是来自xx年级xx班的。今天我演讲的题目是《我爱读书》。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　　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　　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　　预祝大家在今后的学习中取得好的成绩。我的演讲到此结束，谢谢大家！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　　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　　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　　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　　读书使我无比快乐和幸福，它是一种享受，一种美的享受。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