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国旗下演讲稿高中高考5篇范文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高考之类的演讲稿很容易写，大家都来写一篇吧。距离高考只有将近百日的时间了，看似时间很长，却往往一瞬间便结束在大家眼前。你是否在找正准备撰写“国旗下演讲稿高中高考”，下面小编收集了相关的素材，供大家写文参考！1国旗下演讲稿高中高考漫漫高考...</w:t>
      </w:r>
    </w:p>
    <w:p>
      <w:pPr>
        <w:ind w:left="0" w:right="0" w:firstLine="560"/>
        <w:spacing w:before="450" w:after="450" w:line="312" w:lineRule="auto"/>
      </w:pPr>
      <w:r>
        <w:rPr>
          <w:rFonts w:ascii="宋体" w:hAnsi="宋体" w:eastAsia="宋体" w:cs="宋体"/>
          <w:color w:val="000"/>
          <w:sz w:val="28"/>
          <w:szCs w:val="28"/>
        </w:rPr>
        <w:t xml:space="preserve">关于高考之类的演讲稿很容易写，大家都来写一篇吧。距离高考只有将近百日的时间了，看似时间很长，却往往一瞬间便结束在大家眼前。你是否在找正准备撰写“国旗下演讲稿高中高考”，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1国旗下演讲稿高中高考</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2国旗下演讲稿高中高考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3国旗下演讲稿高中高考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4国旗下演讲稿高中高考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5国旗下演讲稿高中高考</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