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幼儿园安全局演讲稿5篇范文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谈几方面的问题，每一方面问题要讲哪些条目。都要安排得有条有理，让人听起来容易抓住重点。安全无小事，我们在任何时候都要注意安全，怎样去写好安全演讲稿呢？你是否在找正准备撰写“幼儿园安全局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谈几方面的问题，每一方面问题要讲哪些条目。都要安排得有条有理，让人听起来容易抓住重点。安全无小事，我们在任何时候都要注意安全，怎样去写好安全演讲稿呢？你是否在找正准备撰写“幼儿园安全局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1幼儿园安全局演讲稿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2幼儿园安全局演讲稿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3幼儿园安全局演讲稿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4幼儿园安全局演讲稿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5幼儿园安全局演讲稿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