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党史教育发言稿【10篇】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照镜子，穿好衣服，洗澡，治病。 以下是为大家整理的关于党史教育发言稿的文章10篇 ,欢迎品鉴！第一篇: 党史教育发言稿　　通过学习党史，我对中国共产党的发展历程有了更深刻的理解。中国共产党的历史是一段党领导中国各族人民建立新中国、开展社会主...</w:t>
      </w:r>
    </w:p>
    <w:p>
      <w:pPr>
        <w:ind w:left="0" w:right="0" w:firstLine="560"/>
        <w:spacing w:before="450" w:after="450" w:line="312" w:lineRule="auto"/>
      </w:pPr>
      <w:r>
        <w:rPr>
          <w:rFonts w:ascii="宋体" w:hAnsi="宋体" w:eastAsia="宋体" w:cs="宋体"/>
          <w:color w:val="000"/>
          <w:sz w:val="28"/>
          <w:szCs w:val="28"/>
        </w:rPr>
        <w:t xml:space="preserve">照镜子，穿好衣服，洗澡，治病。 以下是为大家整理的关于党史教育发言稿的文章10篇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党史教育发言稿</w:t>
      </w:r>
    </w:p>
    <w:p>
      <w:pPr>
        <w:ind w:left="0" w:right="0" w:firstLine="560"/>
        <w:spacing w:before="450" w:after="450" w:line="312" w:lineRule="auto"/>
      </w:pPr>
      <w:r>
        <w:rPr>
          <w:rFonts w:ascii="宋体" w:hAnsi="宋体" w:eastAsia="宋体" w:cs="宋体"/>
          <w:color w:val="000"/>
          <w:sz w:val="28"/>
          <w:szCs w:val="28"/>
        </w:rPr>
        <w:t xml:space="preserve">　　&gt;一、党的发展历程告诉我们，增强道路自信是解决一切问题的根本路径。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党史教育发言稿</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党史教育发言稿</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党史教育发言稿</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2025-07-08T04:03:24+08:00</dcterms:created>
  <dcterms:modified xsi:type="dcterms:W3CDTF">2025-07-08T04:03:24+08:00</dcterms:modified>
</cp:coreProperties>
</file>

<file path=docProps/custom.xml><?xml version="1.0" encoding="utf-8"?>
<Properties xmlns="http://schemas.openxmlformats.org/officeDocument/2006/custom-properties" xmlns:vt="http://schemas.openxmlformats.org/officeDocument/2006/docPropsVTypes"/>
</file>