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 全面从严治党的研讨发言材料</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治国必先治党，治党务必从严。以下是520作文网分享的全面从严治党交流发言材料 全面从严治党的研讨发言材料，希望能帮助到大家!　　全面从严治党交流发言材料 全面从严治党的研讨发言材料　　习XX在江苏调研时强调，要“协调推进全面建成小康社会、全...</w:t>
      </w:r>
    </w:p>
    <w:p>
      <w:pPr>
        <w:ind w:left="0" w:right="0" w:firstLine="560"/>
        <w:spacing w:before="450" w:after="450" w:line="312" w:lineRule="auto"/>
      </w:pPr>
      <w:r>
        <w:rPr>
          <w:rFonts w:ascii="宋体" w:hAnsi="宋体" w:eastAsia="宋体" w:cs="宋体"/>
          <w:color w:val="000"/>
          <w:sz w:val="28"/>
          <w:szCs w:val="28"/>
        </w:rPr>
        <w:t xml:space="preserve">治国必先治党，治党务必从严。以下是520作文网分享的全面从严治党交流发言材料 全面从严治党的研讨发言材料，希望能帮助到大家![_TAG_h2]　　全面从严治党交流发言材料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习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