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202l年专题民主生活会发言提纲【四篇】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以下是为大家整理的关于202l年专题民主生活会发言提纲的文章4篇 ,欢迎品鉴！202l年专题民主生活会发言提纲篇1　　按照此次专题民主生活会...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以下是为大家整理的关于202l年专题民主生活会发言提纲的文章4篇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202l年专题民主生活会发言提纲篇1</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商丘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　　(一)加强党的建设方面</w:t>
      </w:r>
    </w:p>
    <w:p>
      <w:pPr>
        <w:ind w:left="0" w:right="0" w:firstLine="560"/>
        <w:spacing w:before="450" w:after="450" w:line="312" w:lineRule="auto"/>
      </w:pPr>
      <w:r>
        <w:rPr>
          <w:rFonts w:ascii="宋体" w:hAnsi="宋体" w:eastAsia="宋体" w:cs="宋体"/>
          <w:color w:val="000"/>
          <w:sz w:val="28"/>
          <w:szCs w:val="28"/>
        </w:rPr>
        <w:t xml:space="preserve">　　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　　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　　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　　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　　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　　(二)严守党的纪律方面</w:t>
      </w:r>
    </w:p>
    <w:p>
      <w:pPr>
        <w:ind w:left="0" w:right="0" w:firstLine="560"/>
        <w:spacing w:before="450" w:after="450" w:line="312" w:lineRule="auto"/>
      </w:pPr>
      <w:r>
        <w:rPr>
          <w:rFonts w:ascii="宋体" w:hAnsi="宋体" w:eastAsia="宋体" w:cs="宋体"/>
          <w:color w:val="000"/>
          <w:sz w:val="28"/>
          <w:szCs w:val="28"/>
        </w:rPr>
        <w:t xml:space="preserve">　　6.纪律规矩执行不够严格。近年来，党委班子研究修订和完善了一大批管人管权、规范费用支出的各项制度，并分别于20x和20x年开展了\"学习新规落实新规\"和\"守纪律讲规矩\"大讨论活动。但在实际工作中，仍然存在纪律规矩执行不够严格的现象。比如，去年分行巡视发现的20x年在会议费中列支招待费问题、20x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　　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　　(三)从严管党治党方面</w:t>
      </w:r>
    </w:p>
    <w:p>
      <w:pPr>
        <w:ind w:left="0" w:right="0" w:firstLine="560"/>
        <w:spacing w:before="450" w:after="450" w:line="312" w:lineRule="auto"/>
      </w:pPr>
      <w:r>
        <w:rPr>
          <w:rFonts w:ascii="宋体" w:hAnsi="宋体" w:eastAsia="宋体" w:cs="宋体"/>
          <w:color w:val="000"/>
          <w:sz w:val="28"/>
          <w:szCs w:val="28"/>
        </w:rPr>
        <w:t xml:space="preserve">　　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　　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　　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　　11.内部监督制约不够到位。去年，郑州中支对商丘中支进行\"两个加强、两个遏制\"专项检查，发现了\"异常报账现象\",目前，该问题正在调查处理。分行巡视也指出了该问题。表明党委班子在财务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习总书记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　　(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　　(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　　(四)开拓创新不足致使党建统领发展全局的能力不强。党的x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202l年专题民主生活会发言提纲篇2</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&gt;一、对教育整顿工作的认识</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&gt;四、下步努力方向和工作措施</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202l年专题民主生活会发言提纲篇3</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202l年专题民主生活会发言提纲篇4</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2025-06-21T00:31:05+08:00</dcterms:created>
  <dcterms:modified xsi:type="dcterms:W3CDTF">2025-06-21T00:31:05+08:00</dcterms:modified>
</cp:coreProperties>
</file>

<file path=docProps/custom.xml><?xml version="1.0" encoding="utf-8"?>
<Properties xmlns="http://schemas.openxmlformats.org/officeDocument/2006/custom-properties" xmlns:vt="http://schemas.openxmlformats.org/officeDocument/2006/docPropsVTypes"/>
</file>