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为祖国骄傲演讲稿</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祖国骄傲演讲稿3篇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w:t>
      </w:r>
    </w:p>
    <w:p>
      <w:pPr>
        <w:ind w:left="0" w:right="0" w:firstLine="560"/>
        <w:spacing w:before="450" w:after="450" w:line="312" w:lineRule="auto"/>
      </w:pPr>
      <w:r>
        <w:rPr>
          <w:rFonts w:ascii="宋体" w:hAnsi="宋体" w:eastAsia="宋体" w:cs="宋体"/>
          <w:color w:val="000"/>
          <w:sz w:val="28"/>
          <w:szCs w:val="28"/>
        </w:rPr>
        <w:t xml:space="preserve">为祖国骄傲演讲稿3篇</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&gt;为祖国骄傲演讲稿篇1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2025-06-20T23:57:58+08:00</dcterms:created>
  <dcterms:modified xsi:type="dcterms:W3CDTF">2025-06-20T23:57:58+08:00</dcterms:modified>
</cp:coreProperties>
</file>

<file path=docProps/custom.xml><?xml version="1.0" encoding="utf-8"?>
<Properties xmlns="http://schemas.openxmlformats.org/officeDocument/2006/custom-properties" xmlns:vt="http://schemas.openxmlformats.org/officeDocument/2006/docPropsVTypes"/>
</file>