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党史教育研讨发言材料集合10篇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以下是为大家整理的关于党史教育研讨发言材料的文章10篇 , 欢迎大家参考查阅！【篇1】党史教育研讨发言材料　　“读史使人明智。”回溯中国共产党走过百年，从“南湖红船”到“复兴号巨轮”，从“春天的故事”到“新时代华章”，生动记录了中国共产党一...</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以下是为大家整理的关于党史教育研讨发言材料的文章10篇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【篇1】党史教育研讨发言材料</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【篇3】党史教育研讨发言材料</w:t>
      </w:r>
    </w:p>
    <w:p>
      <w:pPr>
        <w:ind w:left="0" w:right="0" w:firstLine="560"/>
        <w:spacing w:before="450" w:after="450" w:line="312" w:lineRule="auto"/>
      </w:pPr>
      <w:r>
        <w:rPr>
          <w:rFonts w:ascii="宋体" w:hAnsi="宋体" w:eastAsia="宋体" w:cs="宋体"/>
          <w:color w:val="000"/>
          <w:sz w:val="28"/>
          <w:szCs w:val="28"/>
        </w:rPr>
        <w:t xml:space="preserve">　　回望来时的路，看清脚下的路，坚定前行的路。4月14号，上海市委中心组举行今年首次学习会，专题学党史。市委书记李强强调，要努力先行一步、学深一步，切实增强信仰、信念、信心，汲取开拓前进的强大勇气和力量。当天下午，市领导还前往全市多处红色革命遗址瞻仰。5月12号，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　　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　　“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　　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【篇4】党史教育研讨发言材料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xx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正处于决战生态保护的关键历史时期，处在决胜脱贫攻坚、全面建成小康社会的冲刺阶段，推动新时代☆高质量可持续发展，迫切需要我们广大党员、特别是党员领导干部坚守初心、苦干实干，认真对照中央和省州党委、政府的新部署新要求，在把☆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&gt;　　一要深刻认识“用什么担当”，着力提升政治素质。</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大精神和习近平总书记考察云南考察☆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&gt;　　二要深刻认识“怎么样担当”，锤炼苦干实干品质。</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亿元以上，完成房地产从业人员（错季）增速☆%、房地产从业人员劳动报酬（错季）增速☆%以上，加速冲刺力争完成建筑业增加值增速☆%以上、商品房销售面积☆万平方米以上。要全力以赴推动项目建设，逐一梳理全州房地产、棚改、市政和村镇建设等方面☆个☆万元以上在建、续建、新建重大项目，重点紧盯目前仍推进缓慢的☆个项目，对项目推进中存在的“难点”、“堵点”、“痛点”问题逐一进行分析研究，千方百计推项目、增投资，并破点清面，逐步扩大梳理研究☆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&gt;　　三要深刻认识“为何要担当”，进一步坚定理想信念。</w:t>
      </w:r>
    </w:p>
    <w:p>
      <w:pPr>
        <w:ind w:left="0" w:right="0" w:firstLine="560"/>
        <w:spacing w:before="450" w:after="450" w:line="312" w:lineRule="auto"/>
      </w:pPr>
      <w:r>
        <w:rPr>
          <w:rFonts w:ascii="宋体" w:hAnsi="宋体" w:eastAsia="宋体" w:cs="宋体"/>
          <w:color w:val="000"/>
          <w:sz w:val="28"/>
          <w:szCs w:val="28"/>
        </w:rPr>
        <w:t xml:space="preserve">　　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&gt;　　四要深刻认识“为了谁担当”，牢固树立群众观念。</w:t>
      </w:r>
    </w:p>
    <w:p>
      <w:pPr>
        <w:ind w:left="0" w:right="0" w:firstLine="560"/>
        <w:spacing w:before="450" w:after="450" w:line="312" w:lineRule="auto"/>
      </w:pPr>
      <w:r>
        <w:rPr>
          <w:rFonts w:ascii="宋体" w:hAnsi="宋体" w:eastAsia="宋体" w:cs="宋体"/>
          <w:color w:val="000"/>
          <w:sz w:val="28"/>
          <w:szCs w:val="28"/>
        </w:rPr>
        <w:t xml:space="preserve">　　“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等深度贫困地区开展农危改、人居环境提升等工作，多到☆、☆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【篇9】党史教育研讨发言材料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2025-06-21T05:54:52+08:00</dcterms:created>
  <dcterms:modified xsi:type="dcterms:W3CDTF">2025-06-21T05:54:52+08:00</dcterms:modified>
</cp:coreProperties>
</file>

<file path=docProps/custom.xml><?xml version="1.0" encoding="utf-8"?>
<Properties xmlns="http://schemas.openxmlformats.org/officeDocument/2006/custom-properties" xmlns:vt="http://schemas.openxmlformats.org/officeDocument/2006/docPropsVTypes"/>
</file>