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倡议读书优秀演讲稿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倡议读书优秀演讲稿5篇演讲稿是人们在工作和社会生活中经常使用的一种文体。它可以用来交流思想、感情，表达主张、见解;下面小编给大家带来倡议读书优秀演讲稿，希望大家喜欢!倡议读书优秀演讲稿1尊敬的老师，亲爱的同学们：大家好!当我们对这个世界懵懂...</w:t>
      </w:r>
    </w:p>
    <w:p>
      <w:pPr>
        <w:ind w:left="0" w:right="0" w:firstLine="560"/>
        <w:spacing w:before="450" w:after="450" w:line="312" w:lineRule="auto"/>
      </w:pPr>
      <w:r>
        <w:rPr>
          <w:rFonts w:ascii="宋体" w:hAnsi="宋体" w:eastAsia="宋体" w:cs="宋体"/>
          <w:color w:val="000"/>
          <w:sz w:val="28"/>
          <w:szCs w:val="28"/>
        </w:rPr>
        <w:t xml:space="preserve">倡议读书优秀演讲稿5篇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演讲稿是人们在工作和社会生活中经常使用的一种文体。它可以用来交流思想、感情，表达主张、见解;下面小编给大家带来倡议读书优秀演讲稿，希望大家喜欢!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大家好!我是301班的毕佳仪 。</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倡议读书优秀演讲稿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