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202_年组织生活发言稿</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展好党的组织生活，才能充分发挥各级领导班子的政治核心作用。党的组织生活会能够强化和加强对党员领导干部、领导班子的约束和管理，从而充分发挥各级领导班子的政治核心作用。中国文库-教育资源网为大家整理的相关的20_年组织生活发言稿供大家参考选择...</w:t>
      </w:r>
    </w:p>
    <w:p>
      <w:pPr>
        <w:ind w:left="0" w:right="0" w:firstLine="560"/>
        <w:spacing w:before="450" w:after="450" w:line="312" w:lineRule="auto"/>
      </w:pPr>
      <w:r>
        <w:rPr>
          <w:rFonts w:ascii="宋体" w:hAnsi="宋体" w:eastAsia="宋体" w:cs="宋体"/>
          <w:color w:val="000"/>
          <w:sz w:val="28"/>
          <w:szCs w:val="28"/>
        </w:rPr>
        <w:t xml:space="preserve">开展好党的组织生活，才能充分发挥各级领导班子的政治核心作用。党的组织生活会能够强化和加强对党员领导干部、领导班子的约束和管理，从而充分发挥各级领导班子的政治核心作用。中国文库-教育资源网为大家整理的相关的20_年组织生活发言稿供大家参考选择。[_TAG_h2]　　20_年组织生活发言稿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 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 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2025-06-19T15:23:38+08:00</dcterms:created>
  <dcterms:modified xsi:type="dcterms:W3CDTF">2025-06-19T15:23:38+08:00</dcterms:modified>
</cp:coreProperties>
</file>

<file path=docProps/custom.xml><?xml version="1.0" encoding="utf-8"?>
<Properties xmlns="http://schemas.openxmlformats.org/officeDocument/2006/custom-properties" xmlns:vt="http://schemas.openxmlformats.org/officeDocument/2006/docPropsVTypes"/>
</file>