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关于202_年组织生活会个人发言提纲【六篇】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20_年组织生活会个人发言提纲【六篇】，仅供参考，大家一起来看看吧。[_TAG_h2]【篇一】20_年组织生活会个人发言提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【篇四】20_年组织生活会个人发言提纲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【篇五】20_年组织生活会个人发言提纲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【篇六】20_年组织生活会个人发言提纲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