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最新干部交流领导发言材料如何写(15篇)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交流领导发言材料如何写一根据《公务员法》、《党政领导干部选拔任用工作条例》、《党政领导干部交流工作规定》等法律、条例的精神，针对我办干部队伍，尤其是处级领导干部队伍的现状，为进一步加强干部队伍建设，推进新时期人防工作的发展，办党组经...</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最新干部交流领导发言材料如何写一</w:t>
      </w:r>
    </w:p>
    <w:p>
      <w:pPr>
        <w:ind w:left="0" w:right="0" w:firstLine="560"/>
        <w:spacing w:before="450" w:after="450" w:line="312" w:lineRule="auto"/>
      </w:pPr>
      <w:r>
        <w:rPr>
          <w:rFonts w:ascii="宋体" w:hAnsi="宋体" w:eastAsia="宋体" w:cs="宋体"/>
          <w:color w:val="000"/>
          <w:sz w:val="28"/>
          <w:szCs w:val="28"/>
        </w:rPr>
        <w:t xml:space="preserve">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最新干部交流领导发言材料如何写三</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x党委以“**”重要思想和党的x会议、党的x全会精神为指导，以“优化结构、增强活力”为目标，全面分析了我市领导班子整体结构和干部配备情况，经过充分酝酿、慎重研究决定的。为搞好这次干部调整，x党委组织部派出考察组对x机关和有关单位的领导班子进行了全面考察，采取民主推荐、谈话推荐、民主测评、征求有关部门意见等方式，多方面全方位了解被考察人的德、能、勤、绩、廉和职工群众公认程度。6月26日，x党委常委会对干部交流调整的原则进行了讨论，6月29日x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x党委从xx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这次干部调整，x党委尽管作了反复权衡、比较，作了目前条件下比较好的选择，但是由于各方面条件的限制，也不可能做到尽善尽美、方方面面都尽人意，如人愿。x党委的安排是从xx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x党委的意图，识大体、顾大局、守纪律，不计个人得失，自觉做到个人服从组织，小道理服从大道理，愉快地服从组织安排，真正把思想统一到x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xx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x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x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最新干部交流领导发言材料如何写五</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