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最新小学校园安全伴我行演讲稿简短(二篇)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园安全伴我行演讲稿简短一我是主持人xxx我是主持人xxx同学们，在学校里，你们是否经常看到这样的情景：楼梯上，有些同学不是走下楼，而是坐在扶手上滑了下去;学校里，有些同学横冲直撞，根本不去顾及身边的小同学;栏杆上，有同学踮起脚尖，...</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最新小学校园安全伴我行演讲稿简短一</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最新小学校园安全伴我行演讲稿简短二</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学校编制了《教师手册》，以提醒的方式告诉教师明晰的工作标准与工作要求;同时学校还编制印发了学生“十个好”，并同时印发“十个好”的解读本，以更具体细微的处要求学生，引导学生，激励学生。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_年起，学校在校园网中设立了教师博客专栏，20_年学校成立教师成长博客团队。教师在写中，爱上写，在写中，爱上思。至今，教师网络博文足有上万篇。学校每年把优秀博文编辑成书，已有三本。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七彩虹》、《太阳雨》已走过九个年头。九年中，从纸质校刊到电子校刊，从纸面互动到网络互动，内容不断丰富，影响不断扩大。20_年宁波市学校教师刊物评比中，学校《太阳雨》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学者张文质说：学校文化是一条流动的河，需要在坚持中一代又一代教师共同积累、维护、调整与提升。我们相信，通过我们不懈的努力与追求，百年老校将不断焕发她恒久的魅力。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