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保密安全演讲稿5篇范文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的中心论点，从不同角度、不同侧面进行表现，其结构形态呈放射状四面展开，宛若车轮之轴与其辐条。安全无小事，我们在任何时候都要注意安全，怎样去写好安全演讲稿呢？你是否在找正准备撰写“保密安全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演讲稿的中心论点，从不同角度、不同侧面进行表现，其结构形态呈放射状四面展开，宛若车轮之轴与其辐条。安全无小事，我们在任何时候都要注意安全，怎样去写好安全演讲稿呢？你是否在找正准备撰写“保密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1保密安全演讲稿</w:t>
      </w:r>
    </w:p>
    <w:p>
      <w:pPr>
        <w:ind w:left="0" w:right="0" w:firstLine="560"/>
        <w:spacing w:before="450" w:after="450" w:line="312" w:lineRule="auto"/>
      </w:pPr>
      <w:r>
        <w:rPr>
          <w:rFonts w:ascii="宋体" w:hAnsi="宋体" w:eastAsia="宋体" w:cs="宋体"/>
          <w:color w:val="000"/>
          <w:sz w:val="28"/>
          <w:szCs w:val="28"/>
        </w:rPr>
        <w:t xml:space="preserve">(敬礼)敬爱的老师，亲爱的同学们，大家好。我是来自七年级六班的杨憬薇，今天，我国旗下演讲的题目是《安全与幸福同携手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2保密安全演讲稿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3保密安全演讲稿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4保密安全演讲稿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5保密安全演讲稿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