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2024年店铺转让合同电子版(16篇)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一乙方（新股份所有人）：___________上海___________贸易有限公司（以下简称“___________公司”）于___年1月7日在上海市设立，由甲方与杜冬明合资经营，注册资金为人民币500万元，其中，甲方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店铺转让合同电子版篇十五</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店铺转让合同电子版篇十六</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