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广告牌制作合同印花税(21篇)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印花税一甲方：乙方：根据《中华人民共和国广告法》,《中华人民共和国民法典》及国家相关法律、法规的规定,甲、乙双方在平等、自愿、等价有偿、公平、诚实信用的基础上,经友好协商,就甲方委托乙方制作及安装的事宜,达成一致意见,特签订本...</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1、项目名称：丁旗华联超市</w:t>
      </w:r>
    </w:p>
    <w:p>
      <w:pPr>
        <w:ind w:left="0" w:right="0" w:firstLine="560"/>
        <w:spacing w:before="450" w:after="450" w:line="312" w:lineRule="auto"/>
      </w:pPr>
      <w:r>
        <w:rPr>
          <w:rFonts w:ascii="宋体" w:hAnsi="宋体" w:eastAsia="宋体" w:cs="宋体"/>
          <w:color w:val="000"/>
          <w:sz w:val="28"/>
          <w:szCs w:val="28"/>
        </w:rPr>
        <w:t xml:space="preserve">2、工程地点：丁旗镇大街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《丁旗华联超市广告牌》一座，合计人民币13100元，大写：壹萬三仟壹佰元整。 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 工程期限为 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 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广告牌制作合同印花税篇十八</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3、材料与报价表：</w:t>
      </w:r>
    </w:p>
    <w:p>
      <w:pPr>
        <w:ind w:left="0" w:right="0" w:firstLine="560"/>
        <w:spacing w:before="450" w:after="450" w:line="312" w:lineRule="auto"/>
      </w:pPr>
      <w:r>
        <w:rPr>
          <w:rFonts w:ascii="宋体" w:hAnsi="宋体" w:eastAsia="宋体" w:cs="宋体"/>
          <w:color w:val="000"/>
          <w:sz w:val="28"/>
          <w:szCs w:val="28"/>
        </w:rPr>
        <w:t xml:space="preserve">4、安装地点： ，具体安装地点依甲方提供的安装指示图的指示。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 。</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 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个工作日内完成验收，并书面通知乙方验收是否合格。若最终验收不合格，乙方应在接到甲方验收不合格的书面通知之日起 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 日内支付合同总额 %的货款，即人民币 元整，即大写：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 % 的货款，即人民币 元整，即大写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 %，即人民币 元整，即大写： ，从广告牌安装完毕一个月后无任何质量问题后 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2025-05-02T21:44:41+08:00</dcterms:created>
  <dcterms:modified xsi:type="dcterms:W3CDTF">2025-05-02T21:44:41+08:00</dcterms:modified>
</cp:coreProperties>
</file>

<file path=docProps/custom.xml><?xml version="1.0" encoding="utf-8"?>
<Properties xmlns="http://schemas.openxmlformats.org/officeDocument/2006/custom-properties" xmlns:vt="http://schemas.openxmlformats.org/officeDocument/2006/docPropsVTypes"/>
</file>