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最新广告牌制作合同(二十一篇)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一、项目名称和地点1、项目名称：型广告塔n座2、工程地点：二、工程内容：1、依据甲乙双方确认的施工，钢结构加工包括结构表面刷两遍漆（色），工程做法及选材标准详见施工图。委托加工数量为型广告塔n座。2、乙方负责广告塔钢结构配件...</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