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模型模具加工合同模板</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★以下是为大家整理的模型模具加工合同模板文章，供大家参考！[小编提示]更多合同范本请点击以下链接:租房合同|劳动合同|租赁合同|劳务合同|用工合同|购销合同|装修合同　买方:卖方：　　地址:地址:　　电话:电话:　　传真:传真:　　联系人:...</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