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建筑设计院加盟合同范本(优选17篇)</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设计院加盟合同范本1上诉人（原审被告、反诉原告）：上海太平洋俱乐部有限公司，住所地上海市天山路1900号。法定代表人：李崇民，董事长。委托代理人：徐政、张贵成，北京市威正律师事务所律师。被上诉人（原审原告、反诉被告）：南通市第七建筑安装...</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建筑设计院加盟合同范本1</w:t>
      </w:r>
    </w:p>
    <w:p>
      <w:pPr>
        <w:ind w:left="0" w:right="0" w:firstLine="560"/>
        <w:spacing w:before="450" w:after="450" w:line="312" w:lineRule="auto"/>
      </w:pPr>
      <w:r>
        <w:rPr>
          <w:rFonts w:ascii="宋体" w:hAnsi="宋体" w:eastAsia="宋体" w:cs="宋体"/>
          <w:color w:val="000"/>
          <w:sz w:val="28"/>
          <w:szCs w:val="28"/>
        </w:rPr>
        <w:t xml:space="preserve">上诉人（原审被告、反诉原告）：上海太平洋俱乐部有限公司，住所地上海市天山路1900号。</w:t>
      </w:r>
    </w:p>
    <w:p>
      <w:pPr>
        <w:ind w:left="0" w:right="0" w:firstLine="560"/>
        <w:spacing w:before="450" w:after="450" w:line="312" w:lineRule="auto"/>
      </w:pPr>
      <w:r>
        <w:rPr>
          <w:rFonts w:ascii="宋体" w:hAnsi="宋体" w:eastAsia="宋体" w:cs="宋体"/>
          <w:color w:val="000"/>
          <w:sz w:val="28"/>
          <w:szCs w:val="28"/>
        </w:rPr>
        <w:t xml:space="preserve">法定代表人：李崇民，董事长。</w:t>
      </w:r>
    </w:p>
    <w:p>
      <w:pPr>
        <w:ind w:left="0" w:right="0" w:firstLine="560"/>
        <w:spacing w:before="450" w:after="450" w:line="312" w:lineRule="auto"/>
      </w:pPr>
      <w:r>
        <w:rPr>
          <w:rFonts w:ascii="宋体" w:hAnsi="宋体" w:eastAsia="宋体" w:cs="宋体"/>
          <w:color w:val="000"/>
          <w:sz w:val="28"/>
          <w:szCs w:val="28"/>
        </w:rPr>
        <w:t xml:space="preserve">委托代理人：徐政、张贵成，北京市威正律师事务所律师。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被上诉人（原审原告、反诉被告）：南通市第七建筑安装工程有限公司，住所地江苏省南通市海安长江路18号。</w:t>
      </w:r>
    </w:p>
    <w:p>
      <w:pPr>
        <w:ind w:left="0" w:right="0" w:firstLine="560"/>
        <w:spacing w:before="450" w:after="450" w:line="312" w:lineRule="auto"/>
      </w:pPr>
      <w:r>
        <w:rPr>
          <w:rFonts w:ascii="宋体" w:hAnsi="宋体" w:eastAsia="宋体" w:cs="宋体"/>
          <w:color w:val="000"/>
          <w:sz w:val="28"/>
          <w:szCs w:val="28"/>
        </w:rPr>
        <w:t xml:space="preserve">法定代表人：刘勇，董事长。</w:t>
      </w:r>
    </w:p>
    <w:p>
      <w:pPr>
        <w:ind w:left="0" w:right="0" w:firstLine="560"/>
        <w:spacing w:before="450" w:after="450" w:line="312" w:lineRule="auto"/>
      </w:pPr>
      <w:r>
        <w:rPr>
          <w:rFonts w:ascii="宋体" w:hAnsi="宋体" w:eastAsia="宋体" w:cs="宋体"/>
          <w:color w:val="000"/>
          <w:sz w:val="28"/>
          <w:szCs w:val="28"/>
        </w:rPr>
        <w:t xml:space="preserve">委托代理人：杨立华，该公司职员。</w:t>
      </w:r>
    </w:p>
    <w:p>
      <w:pPr>
        <w:ind w:left="0" w:right="0" w:firstLine="560"/>
        <w:spacing w:before="450" w:after="450" w:line="312" w:lineRule="auto"/>
      </w:pPr>
      <w:r>
        <w:rPr>
          <w:rFonts w:ascii="宋体" w:hAnsi="宋体" w:eastAsia="宋体" w:cs="宋体"/>
          <w:color w:val="000"/>
          <w:sz w:val="28"/>
          <w:szCs w:val="28"/>
        </w:rPr>
        <w:t xml:space="preserve">委托代理人：顾伟康，上海市中亚长城律师事务所律师。</w:t>
      </w:r>
    </w:p>
    <w:p>
      <w:pPr>
        <w:ind w:left="0" w:right="0" w:firstLine="560"/>
        <w:spacing w:before="450" w:after="450" w:line="312" w:lineRule="auto"/>
      </w:pPr>
      <w:r>
        <w:rPr>
          <w:rFonts w:ascii="宋体" w:hAnsi="宋体" w:eastAsia="宋体" w:cs="宋体"/>
          <w:color w:val="000"/>
          <w:sz w:val="28"/>
          <w:szCs w:val="28"/>
        </w:rPr>
        <w:t xml:space="preserve">上诉人上海太平洋俱乐部有限公司（以下简称太平洋俱乐部）为与被上诉人南通市第七建筑安装工程有限公司（以下简称南通七建）建筑施工承包合同纠纷一案，不服上海市高级人民法院（1999）沪高民初字第9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1996年11月20日，太平洋俱乐部在致南通七建的《上海太平洋俱乐部建筑、结构、铝窗及机电设备安装总承包一中标通知书》中写明：根据招标文件及以下之条件接纳南通七建为本工程之建筑、结构、铝窗及机电之承包人；总承包金额为港币10688万元；施工期为300天，开工日期为接到中标通知书后七天；付款方式为：在筹建期内至工程完成支付50%承包金额，每三月支付一次共四期，原则上以不超过10%、10%、15%、15%为准，余下50%承包金额在工程完成后18个月内平均支付，每三月支付一次共分六期，最后一期为保修期满后支付。若南通七建同意以上条款，请在下面签署及盖章，并将正本一式两份送交本公司。太平洋俱乐部和南通七建分别在该中标通知书上签字并盖章。同年12月6日，太平洋俱乐部与南通七建签订《建设工程施工合同协议条款》（以下简称10688合同），约定：工程名称为上海太平洋俱乐部；工程地点在上海长宁区天山路1900号；承包范围是：土方开挖，地下、地面土建，外围工程，机电设备供应和安装，铝合金窗，外墙，装饰工程等；承包方式为定额总承包，工程性质为三资企业合作建设项目；定额工期总天数300天，开工日期为1996年12月18日，竣工日期为1997年10月18日；工程承包造价10688万港元；对由于工程量变化和设计变更等事由造成的竣工日期的延误，经太平洋俱乐部确认后工期相应顺延，非相应原因造成的工期延误，以每日违约金20000元港币计算。因南通七建原因延误工期，工程不能按合同工期竣工时，太平洋俱乐部可认为南通七建已部分或全部解除合同，由南通七建承担违约责任；工程款支付的时间和方式按中标通知书，由于第19条内容导致合同价款增减时，工程款同期调整后支付。太平洋俱乐部不按时支付工程款，应自其计量签字后第11天起计算应付工程款的利息。太平洋俱乐部收到南通七建通知后无支付能力，导致施工无法进行，南通七建可认为太平洋俱乐部部分或全部解除合同，由太平洋俱乐部承担违约责任；双方办理工程竣工验收手续后，应按照施工合同签订的`承包方式及约定的工程价款变更方式，由双方进行工程竣工结算，太平洋俱乐部自签收竣工结算报告资料之日起30日内提出审核意见并予以签认，取得《建设工程质量合格证书》后作为南通七建正式完成工程并按双方协定拨付工程尾款。太平洋俱乐部无正当理由收到竣工结算报告后30日内不办理结算，从第31日起按施工企业向银行计划外贷款的利率支付拖欠工程款额的利息，并承担违约责任；在工程项目一览表中，对建筑面积、结构、层数、檐高、跨度、设备安装、工程造价、开工时间、竣工时间等约定为“详如投标书，未明部分依设计单位及甲方（太平洋俱乐部）要求后补”。同日，双方又签订《总承包工程合同补充协议条款》，约定：合同价款一次包死，但发生下列情况之一时可作调整：太平洋俱乐部确认的工程量增减，每次单项设计变更或改变影响价款总值提高或减少人民币1000元或以上者，价款应按总承包合同概算的单位价计算；上述情况发生后南通七建在14天内提出调整的原因、金额，以书面形式通知太平洋俱乐部（逾期未提交者作弃权论）。太平洋俱乐部应于14天内提出修改意见或审批并通知南通七建，作为结算的依据。逾期不确认，则视为太平洋俱乐部认可；因南通七建货源及供货原因，须改变材料品种、规格须经监理批准，但不得调价；因太平洋俱乐部货源及供货原因，须改变材料品种、规格，其差价可调整合同价款；所有暂估价项目按实际发包价或实际完成工程量金额调整。工程预付款按双方协定进行，南通七建按双方协定向监理和测</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建筑设计院加盟合同范本2</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v^合同法》、《^v^劳动法》、《^v^反不正当竞争法》及^v^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5、本协议一式_份，甲乙双方各执_份。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建筑设计院加盟合同范本3</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合同编号：__________________（由设计人编填）</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委托方（盖章）：_____________设计方（盖章）：________________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项目经理（签字）：_______项目经理（签字）：_________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建筑设计院加盟合同范本5</w:t>
      </w:r>
    </w:p>
    <w:p>
      <w:pPr>
        <w:ind w:left="0" w:right="0" w:firstLine="560"/>
        <w:spacing w:before="450" w:after="450" w:line="312" w:lineRule="auto"/>
      </w:pPr>
      <w:r>
        <w:rPr>
          <w:rFonts w:ascii="宋体" w:hAnsi="宋体" w:eastAsia="宋体" w:cs="宋体"/>
          <w:color w:val="000"/>
          <w:sz w:val="28"/>
          <w:szCs w:val="28"/>
        </w:rPr>
        <w:t xml:space="preserve">工程施工班组劳务合同范文一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万春一品2、3号楼工程基础和主体(包括二次结构)模板分项工程的劳务全部施工任务分包给乙方进行施工。双方依据《^v^合同法》、《^v^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工程名称：万春一品2、3#楼</w:t>
      </w:r>
    </w:p>
    <w:p>
      <w:pPr>
        <w:ind w:left="0" w:right="0" w:firstLine="560"/>
        <w:spacing w:before="450" w:after="450" w:line="312" w:lineRule="auto"/>
      </w:pPr>
      <w:r>
        <w:rPr>
          <w:rFonts w:ascii="宋体" w:hAnsi="宋体" w:eastAsia="宋体" w:cs="宋体"/>
          <w:color w:val="000"/>
          <w:sz w:val="28"/>
          <w:szCs w:val="28"/>
        </w:rPr>
        <w:t xml:space="preserve">工程地点：建瓯市55米大道旁</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w:t>
      </w:r>
    </w:p>
    <w:p>
      <w:pPr>
        <w:ind w:left="0" w:right="0" w:firstLine="560"/>
        <w:spacing w:before="450" w:after="450" w:line="312" w:lineRule="auto"/>
      </w:pPr>
      <w:r>
        <w:rPr>
          <w:rFonts w:ascii="宋体" w:hAnsi="宋体" w:eastAsia="宋体" w:cs="宋体"/>
          <w:color w:val="000"/>
          <w:sz w:val="28"/>
          <w:szCs w:val="28"/>
        </w:rPr>
        <w:t xml:space="preserve">合同履约保证金：</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3、乙方应严格按照国家行业标准中的《建筑施工安全检查标准》(JGJ59-20_)的要求进行施工。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202_～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控制在5mm内，梁柱节点(含内外墙面)不能出现流浆，一旦出现应及时冲洗或打磨。柱墙底部必须留设清扫口，便于梁板清洗时水和杂物可以从柱墙底部排除干净，浇筑砼前再用专用封口模板封闭。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1、2#、3#楼所有模板工程 42 元/m2;若层高超过以上模板工程按 60 元/m2;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4、违约金：乙方违反上述之规定。须支付对方20000元/天的违约金直至处理好违约事宜止。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建筑设计院加盟合同范本6</w:t>
      </w:r>
    </w:p>
    <w:p>
      <w:pPr>
        <w:ind w:left="0" w:right="0" w:firstLine="560"/>
        <w:spacing w:before="450" w:after="450" w:line="312" w:lineRule="auto"/>
      </w:pPr>
      <w:r>
        <w:rPr>
          <w:rFonts w:ascii="宋体" w:hAnsi="宋体" w:eastAsia="宋体" w:cs="宋体"/>
          <w:color w:val="000"/>
          <w:sz w:val="28"/>
          <w:szCs w:val="28"/>
        </w:rPr>
        <w:t xml:space="preserve">上诉人（原审原告）：中国宝安集团股份有限公司，住所地：广东省深圳市罗湖区笋岗东路1002号宝安广场A座28—29楼。</w:t>
      </w:r>
    </w:p>
    <w:p>
      <w:pPr>
        <w:ind w:left="0" w:right="0" w:firstLine="560"/>
        <w:spacing w:before="450" w:after="450" w:line="312" w:lineRule="auto"/>
      </w:pPr>
      <w:r>
        <w:rPr>
          <w:rFonts w:ascii="宋体" w:hAnsi="宋体" w:eastAsia="宋体" w:cs="宋体"/>
          <w:color w:val="000"/>
          <w:sz w:val="28"/>
          <w:szCs w:val="28"/>
        </w:rPr>
        <w:t xml:space="preserve">法定代表人：陈政立，该公司董事局主席。</w:t>
      </w:r>
    </w:p>
    <w:p>
      <w:pPr>
        <w:ind w:left="0" w:right="0" w:firstLine="560"/>
        <w:spacing w:before="450" w:after="450" w:line="312" w:lineRule="auto"/>
      </w:pPr>
      <w:r>
        <w:rPr>
          <w:rFonts w:ascii="宋体" w:hAnsi="宋体" w:eastAsia="宋体" w:cs="宋体"/>
          <w:color w:val="000"/>
          <w:sz w:val="28"/>
          <w:szCs w:val="28"/>
        </w:rPr>
        <w:t xml:space="preserve">委托代理人：戎乙强，该公司法律顾问。</w:t>
      </w:r>
    </w:p>
    <w:p>
      <w:pPr>
        <w:ind w:left="0" w:right="0" w:firstLine="560"/>
        <w:spacing w:before="450" w:after="450" w:line="312" w:lineRule="auto"/>
      </w:pPr>
      <w:r>
        <w:rPr>
          <w:rFonts w:ascii="宋体" w:hAnsi="宋体" w:eastAsia="宋体" w:cs="宋体"/>
          <w:color w:val="000"/>
          <w:sz w:val="28"/>
          <w:szCs w:val="28"/>
        </w:rPr>
        <w:t xml:space="preserve">委托代理人：王涛，北京市大禹律师事务所律师。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上诉人（原审被告）：深圳盐田港集团有限公司，住所地：广东省深圳市沙头角区沙头角办公室7楼。</w:t>
      </w:r>
    </w:p>
    <w:p>
      <w:pPr>
        <w:ind w:left="0" w:right="0" w:firstLine="560"/>
        <w:spacing w:before="450" w:after="450" w:line="312" w:lineRule="auto"/>
      </w:pPr>
      <w:r>
        <w:rPr>
          <w:rFonts w:ascii="宋体" w:hAnsi="宋体" w:eastAsia="宋体" w:cs="宋体"/>
          <w:color w:val="000"/>
          <w:sz w:val="28"/>
          <w:szCs w:val="28"/>
        </w:rPr>
        <w:t xml:space="preserve">法定代表人：刘定桐，该公司总经理。</w:t>
      </w:r>
    </w:p>
    <w:p>
      <w:pPr>
        <w:ind w:left="0" w:right="0" w:firstLine="560"/>
        <w:spacing w:before="450" w:after="450" w:line="312" w:lineRule="auto"/>
      </w:pPr>
      <w:r>
        <w:rPr>
          <w:rFonts w:ascii="宋体" w:hAnsi="宋体" w:eastAsia="宋体" w:cs="宋体"/>
          <w:color w:val="000"/>
          <w:sz w:val="28"/>
          <w:szCs w:val="28"/>
        </w:rPr>
        <w:t xml:space="preserve">委托代理人：彭洪波，该公司法律室主任。</w:t>
      </w:r>
    </w:p>
    <w:p>
      <w:pPr>
        <w:ind w:left="0" w:right="0" w:firstLine="560"/>
        <w:spacing w:before="450" w:after="450" w:line="312" w:lineRule="auto"/>
      </w:pPr>
      <w:r>
        <w:rPr>
          <w:rFonts w:ascii="宋体" w:hAnsi="宋体" w:eastAsia="宋体" w:cs="宋体"/>
          <w:color w:val="000"/>
          <w:sz w:val="28"/>
          <w:szCs w:val="28"/>
        </w:rPr>
        <w:t xml:space="preserve">委托代理人：王和平，康达律师事务所律师。</w:t>
      </w:r>
    </w:p>
    <w:p>
      <w:pPr>
        <w:ind w:left="0" w:right="0" w:firstLine="560"/>
        <w:spacing w:before="450" w:after="450" w:line="312" w:lineRule="auto"/>
      </w:pPr>
      <w:r>
        <w:rPr>
          <w:rFonts w:ascii="宋体" w:hAnsi="宋体" w:eastAsia="宋体" w:cs="宋体"/>
          <w:color w:val="000"/>
          <w:sz w:val="28"/>
          <w:szCs w:val="28"/>
        </w:rPr>
        <w:t xml:space="preserve">上诉人中国宝安集团股份有限公司（以下简称宝安公司）与上诉人深圳盐田港集团有限公司（以下简称盐田港公司）土地使用权转让合同纠纷一案，不服广东省高级法院（1998）粤法民初字第3号民事判决，向本院提起上诉。本院依法组成合议庭公开开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1992年12月12日，宝安公司与盐田港公司签订《盐田港投资合同书》（以下简称《投资合同书》）约定：宝安公司投资3亿元人民币建设盐田港卫星城，该项目由盐田港公司包干建设。盐田港公司提供卫星城内15区、20B区商品住宅楼用地32万平方米给宝安公司作为投资补偿。双方还约定：任何一方不按时全面履行合同即为违约，违约方除向守约方支付1000万元外，还需根据情况向守约方支付滞纳金并继续执行本合同。滞纳金的计算方法是：宝安公司不能按时投资给盐田港公司，按未投资额计算，每日计罚万分之五的滞纳金给盐田港公司；盐田港公司不能按时交付补偿用地给宝安公司，按未交付用地每平方米937元计算，每日计罚万分之五的滞纳金给宝安公司。违约方违约时间超过两个月时，守约方除有权按本合同及法律规定追究违约责任外，并有权决定终止执行本合同。双方还就宝安公司付款的期限、盐田港公司交付补偿用地的条件、执行本合同发生争议解决的方式、合同生效条件等事宜进行了约定。该《投资合同书》签订后，宝安公司自1993年1月到1994年1月先后8次支付盐田港公司投资款人民币亿元，有部分款项逾期支付，盐田港公司亦未依约定的条件和期限交付补偿用地给安公司。1994年12月23日，双方签订《土地使用权转让合同》约定：宝安公司将位于盐田港后方基地15区7万平方米土地使用权转让给盐田港公司，双方还约定了地价款、付款和交地期限。该《土地使用权转让合同》签订后，双方均认为不是其真实意思表示，未实际履行，且宝安公司也不具有该地块的.土地使用权。次日，双方签订《盐田港投资合同书补充协议》（以下简称《合同书补充协议》）约定：（一）宝安公司对盐田港投资由3亿元人民币变更为亿元。（二）盐田港公司对宝安公司的补偿用地，由32万平方米变更为25万平方米。（三）盐田港公司再补偿1万元人民币约束宝安公司，此款在补充协议签订后3日内支付。（四）除本补充协议变更的内容按补充协议的规定执行外，原《投资合同书》的其他各项规定不变，双方仍遵照执行。该《合同书补充协议》签订后，盐田港公司依约向宝安公司支付了1万元补偿费。同年12月26日，双方签订《补充条款》约定：双方于1994年12月23日签订《土地使用权转让合同》后，经再三协商，于1994年12月24日改签为《合同书补充协议》，双方一致同意该《合同书补充协议》是有效协议，今后若一方违背该《合同书补充协议》而引起的法律和税费问题，由违约方负完全责任。本《补充条款》属于《合同书补充协议》一部分，双方盖章后生效。1995年12月15日，盐田港公司将15区1号地块《房地产证》（面积平方米）及15区2号地块《房地产证》用于银行抵押贷款。1996年10月8日，双方又签订《补充协议》约定：宝安公司对盐田港后方建设投资额调整后为人民币亿元，此款已全部付清。作为补偿用地，盐田港公司已于1995年12月15日为宝安公司办理了15区1、2号土地使用权证书。该公司应在1997年2月28日前完成16区仓储用地（面积平方米）“三通一平”，并办理完毕宝安公司名下土地使用权证书；该公司应在1997年6月30日前办理完毕20B区别墅用地（面积35000平方米）宝安公司名下土地使用权证书，并于1998年12月30日前完成“三通”（通水、通电、通路）；该公司应在1997年2月28日前完成15区1号地块拆迁平整，于1997年6月30日前完成1</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建筑设计院加盟合同范本7</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建筑设计院加盟合同范本8</w:t>
      </w:r>
    </w:p>
    <w:p>
      <w:pPr>
        <w:ind w:left="0" w:right="0" w:firstLine="560"/>
        <w:spacing w:before="450" w:after="450" w:line="312" w:lineRule="auto"/>
      </w:pPr>
      <w:r>
        <w:rPr>
          <w:rFonts w:ascii="宋体" w:hAnsi="宋体" w:eastAsia="宋体" w:cs="宋体"/>
          <w:color w:val="000"/>
          <w:sz w:val="28"/>
          <w:szCs w:val="28"/>
        </w:rPr>
        <w:t xml:space="preserve">上诉人（原审原告）：何晓明、梁安国等48户香港业主（详情见附表）。</w:t>
      </w:r>
    </w:p>
    <w:p>
      <w:pPr>
        <w:ind w:left="0" w:right="0" w:firstLine="560"/>
        <w:spacing w:before="450" w:after="450" w:line="312" w:lineRule="auto"/>
      </w:pPr>
      <w:r>
        <w:rPr>
          <w:rFonts w:ascii="宋体" w:hAnsi="宋体" w:eastAsia="宋体" w:cs="宋体"/>
          <w:color w:val="000"/>
          <w:sz w:val="28"/>
          <w:szCs w:val="28"/>
        </w:rPr>
        <w:t xml:space="preserve">诉讼代表人：何晓明，香港特别行政区居民，住所地香港特别行政区九龙荃湾丽城花园二期三座41／FH室。</w:t>
      </w:r>
    </w:p>
    <w:p>
      <w:pPr>
        <w:ind w:left="0" w:right="0" w:firstLine="560"/>
        <w:spacing w:before="450" w:after="450" w:line="312" w:lineRule="auto"/>
      </w:pPr>
      <w:r>
        <w:rPr>
          <w:rFonts w:ascii="宋体" w:hAnsi="宋体" w:eastAsia="宋体" w:cs="宋体"/>
          <w:color w:val="000"/>
          <w:sz w:val="28"/>
          <w:szCs w:val="28"/>
        </w:rPr>
        <w:t xml:space="preserve">诉讼代表人：梁安国，香港特别行政区居民，住所地香港特别行政区九龙^v^天马苑E座3314室。</w:t>
      </w:r>
    </w:p>
    <w:p>
      <w:pPr>
        <w:ind w:left="0" w:right="0" w:firstLine="560"/>
        <w:spacing w:before="450" w:after="450" w:line="312" w:lineRule="auto"/>
      </w:pPr>
      <w:r>
        <w:rPr>
          <w:rFonts w:ascii="宋体" w:hAnsi="宋体" w:eastAsia="宋体" w:cs="宋体"/>
          <w:color w:val="000"/>
          <w:sz w:val="28"/>
          <w:szCs w:val="28"/>
        </w:rPr>
        <w:t xml:space="preserve">委托代理人：吴三七，安徽省黄山市人民政府法制局干部。</w:t>
      </w:r>
    </w:p>
    <w:p>
      <w:pPr>
        <w:ind w:left="0" w:right="0" w:firstLine="560"/>
        <w:spacing w:before="450" w:after="450" w:line="312" w:lineRule="auto"/>
      </w:pPr>
      <w:r>
        <w:rPr>
          <w:rFonts w:ascii="宋体" w:hAnsi="宋体" w:eastAsia="宋体" w:cs="宋体"/>
          <w:color w:val="000"/>
          <w:sz w:val="28"/>
          <w:szCs w:val="28"/>
        </w:rPr>
        <w:t xml:space="preserve">上诉人（原审被告）：黄山利达房地产开发有限公司，住所地安徽省黄山市屯溪康乐路3号。</w:t>
      </w:r>
    </w:p>
    <w:p>
      <w:pPr>
        <w:ind w:left="0" w:right="0" w:firstLine="560"/>
        <w:spacing w:before="450" w:after="450" w:line="312" w:lineRule="auto"/>
      </w:pPr>
      <w:r>
        <w:rPr>
          <w:rFonts w:ascii="宋体" w:hAnsi="宋体" w:eastAsia="宋体" w:cs="宋体"/>
          <w:color w:val="000"/>
          <w:sz w:val="28"/>
          <w:szCs w:val="28"/>
        </w:rPr>
        <w:t xml:space="preserve">法定代表人：杨大毅，董事长。</w:t>
      </w:r>
    </w:p>
    <w:p>
      <w:pPr>
        <w:ind w:left="0" w:right="0" w:firstLine="560"/>
        <w:spacing w:before="450" w:after="450" w:line="312" w:lineRule="auto"/>
      </w:pPr>
      <w:r>
        <w:rPr>
          <w:rFonts w:ascii="宋体" w:hAnsi="宋体" w:eastAsia="宋体" w:cs="宋体"/>
          <w:color w:val="000"/>
          <w:sz w:val="28"/>
          <w:szCs w:val="28"/>
        </w:rPr>
        <w:t xml:space="preserve">委托代理人：许光明，该公司副总经理。</w:t>
      </w:r>
    </w:p>
    <w:p>
      <w:pPr>
        <w:ind w:left="0" w:right="0" w:firstLine="560"/>
        <w:spacing w:before="450" w:after="450" w:line="312" w:lineRule="auto"/>
      </w:pPr>
      <w:r>
        <w:rPr>
          <w:rFonts w:ascii="宋体" w:hAnsi="宋体" w:eastAsia="宋体" w:cs="宋体"/>
          <w:color w:val="000"/>
          <w:sz w:val="28"/>
          <w:szCs w:val="28"/>
        </w:rPr>
        <w:t xml:space="preserve">委托代理人：郑明继，黄山擎天律师事务所律师。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被上诉人（原审被告）：融系发展有限公司，住所地香港特别行政区新界屯门建发街建发工业中心5楼8室。</w:t>
      </w:r>
    </w:p>
    <w:p>
      <w:pPr>
        <w:ind w:left="0" w:right="0" w:firstLine="560"/>
        <w:spacing w:before="450" w:after="450" w:line="312" w:lineRule="auto"/>
      </w:pPr>
      <w:r>
        <w:rPr>
          <w:rFonts w:ascii="宋体" w:hAnsi="宋体" w:eastAsia="宋体" w:cs="宋体"/>
          <w:color w:val="000"/>
          <w:sz w:val="28"/>
          <w:szCs w:val="28"/>
        </w:rPr>
        <w:t xml:space="preserve">法定代表人：苏健雄，董事长。</w:t>
      </w:r>
    </w:p>
    <w:p>
      <w:pPr>
        <w:ind w:left="0" w:right="0" w:firstLine="560"/>
        <w:spacing w:before="450" w:after="450" w:line="312" w:lineRule="auto"/>
      </w:pPr>
      <w:r>
        <w:rPr>
          <w:rFonts w:ascii="宋体" w:hAnsi="宋体" w:eastAsia="宋体" w:cs="宋体"/>
          <w:color w:val="000"/>
          <w:sz w:val="28"/>
          <w:szCs w:val="28"/>
        </w:rPr>
        <w:t xml:space="preserve">委托代理人：唐春飞，黄山擎天律师事务所律师。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被上诉人（原审被告）：黄山旅行社。</w:t>
      </w:r>
    </w:p>
    <w:p>
      <w:pPr>
        <w:ind w:left="0" w:right="0" w:firstLine="560"/>
        <w:spacing w:before="450" w:after="450" w:line="312" w:lineRule="auto"/>
      </w:pPr>
      <w:r>
        <w:rPr>
          <w:rFonts w:ascii="宋体" w:hAnsi="宋体" w:eastAsia="宋体" w:cs="宋体"/>
          <w:color w:val="000"/>
          <w:sz w:val="28"/>
          <w:szCs w:val="28"/>
        </w:rPr>
        <w:t xml:space="preserve">法定代表人：苏健雄，董事长。</w:t>
      </w:r>
    </w:p>
    <w:p>
      <w:pPr>
        <w:ind w:left="0" w:right="0" w:firstLine="560"/>
        <w:spacing w:before="450" w:after="450" w:line="312" w:lineRule="auto"/>
      </w:pPr>
      <w:r>
        <w:rPr>
          <w:rFonts w:ascii="宋体" w:hAnsi="宋体" w:eastAsia="宋体" w:cs="宋体"/>
          <w:color w:val="000"/>
          <w:sz w:val="28"/>
          <w:szCs w:val="28"/>
        </w:rPr>
        <w:t xml:space="preserve">上诉人何晓明、梁安国等48户香港购房业主、上诉人黄山利达房地产开发有限公司为与被上诉人融系发展有限公司、黄山旅行社商品房预售合同纠纷、委托出租合同纠纷一案，不服安徽省高级人民法院（1998）皖民初字第10号民事判决，向本院提起上诉。本院依法组成合议庭公开开庭审理了本案。何晓明、梁安国及委托的代理人吴三七，利达公司委托的代理人许光明、郑明继，融系公司委托的代理人唐春飞到庭参加诉讼，黄山旅行社经合法传唤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经审理查明，黄山利达房地产开发有限公司（以下简称利达公司）系黄山花园房地产项目的开发商，办理了黄山花园项目的《建设用地规划许可证》、《建设工程规划许可证》、《建设用地批准书》及《境外出售和土地使用权转让批复》等有关法律手续。1994年1月至9月，利达公司分别与何晓胡、梁安国等48户香港购房业主（以下简称购房业主）签订了《黄山市黄山花园买卖合同》，约定：甲方（利达公司）须于1994年12月31日或之前将验收合格的房屋交付乙方（购房业主）使用，如不能按期交付，每延期一日以乙方已付楼款为本金，按月利率3％计付违约金，延期超过120天，则甲方违约，乙方有权解除合同，甲方应将乙方已付的一切款项及利息在60天内退给乙方，同时还须向乙方支付违约金；甲方出售的房产需按照批准的建筑图纸完成全部建筑工程，并经黄山市有关建筑工程质量检验部门检验合格后方可交付乙方使用，如有关部门检验为质量不合格时，乙方有权要求修补或提出退房；乙方交清楼价款后，甲方协助乙方向黄山市房屋产权登记部门领取房屋产权证，领取房屋产权证的手续费由乙方负责。1994年1月18日，利达公司出具委托书，委托黄山旅行社和融系发展有限公司（以下简称融系公司）的法定代表人苏健雄负责黄山花园“宾馆出租”计划。融系公司与黄山旅行社遂于1994年1月至10月分别与购房业主签订了《黄山花园宾馆出租合同》，全权处理购房业主所购黄山花园住宅房的出租事宜。该出租合同第三条约定：发展商（即利达公司）委托融系公司与黄山旅行社（合称宾馆管理公司）管理及经营整个黄山花园“宾馆出租”计划，担保各业主每年收取楼价的10厘租金回报及整项“宾馆出租”计划带来纯利的百分之六十的分红；购房业主有权随时终止该合同书，宾馆管理公司须于收到购房业主通知终止合同的15天内将该房屋交还给购房业主。之后，购房业主按约定交清了全部楼价款6，973，158港元。1994年11月前后，根据利达公司与购房业主的事前商定，购房业主按楼价的％向融系公司交纳了代办房屋所有权证费用453，239港元。同时，为配合房屋的出租，购房业主按融系公司寄发的.《黄山花园宾馆住宅装修通知》和《黄山花园宾馆住宅装修工程项目及设备价格清单》的规定，向融系公司支付了装修费l，021，030港元，委托融系公司代为装修所购房屋。按《黄山花园宾馆住宅装修工程项目及设备价格清单》计算，用于购房业主房屋装修的费用为36，178港元，购房业主支付的装修费未使用部分为984，852港元。利达公司按期完成了所售楼房的施工，并于1994年6月至该年底前陆续办理了各栋楼房的竣工验收手续，经黄山市建设工程质量监督站（以下简称质监站）检验，该工程合格，同意交付使用。1995年元月中旬前后，利</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 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 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2025-07-17T21:55:18+08:00</dcterms:created>
  <dcterms:modified xsi:type="dcterms:W3CDTF">2025-07-17T21:55:18+08:00</dcterms:modified>
</cp:coreProperties>
</file>

<file path=docProps/custom.xml><?xml version="1.0" encoding="utf-8"?>
<Properties xmlns="http://schemas.openxmlformats.org/officeDocument/2006/custom-properties" xmlns:vt="http://schemas.openxmlformats.org/officeDocument/2006/docPropsVTypes"/>
</file>