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建设工程咨询合同怎么交印花税(十四篇)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建设工程咨询合同印花税 建设工程咨询合同怎么交印花税一咨询单位名称(乙方)：甲乙双方按照《中华人民共和国经济合同法》和《建筑工程承包合同条例》规定的原则，结合工程的实际情况，达成如下协议。 山阳县 项目的造价工作。核对完成日期：按甲方要求日...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建设工程咨询合同印花税 建设工程咨询合同怎么交印花税篇十一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建设工程咨询合同怎么交印花税篇十二</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