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2024年建设工程测绘合同 勘察测量合同(三篇)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 勘察测量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