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2024年建筑业入股合同(五篇)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建筑业入股合同一1﹒1﹒ 装饰公司(以下简称公司)是遵照中华人民共和国法律成立的，并在法律上获准从事经济活动的，其总公司设在中华人民共和国山东省济南市;。1﹒2﹒ 三方根据《中华人民共和国公司法》和《合同法》及其有关法律的规定，同意以资金和...</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建筑业入股合同一</w:t>
      </w:r>
    </w:p>
    <w:p>
      <w:pPr>
        <w:ind w:left="0" w:right="0" w:firstLine="560"/>
        <w:spacing w:before="450" w:after="450" w:line="312" w:lineRule="auto"/>
      </w:pPr>
      <w:r>
        <w:rPr>
          <w:rFonts w:ascii="宋体" w:hAnsi="宋体" w:eastAsia="宋体" w:cs="宋体"/>
          <w:color w:val="000"/>
          <w:sz w:val="28"/>
          <w:szCs w:val="28"/>
        </w:rPr>
        <w:t xml:space="preserve">1﹒1﹒ 装饰公司(以下简称公司)是遵照中华人民共和国法律成立的，并在法律上获准从事经济活动的，其总公司设在中华人民共和国山东省济南市;。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 三方根据《中华人民共和国公司法》和《合同法》及其有关法律的规定，同意以资金和实物折合入股方式加入成立公司，成为公司股东之一。甲方和乙方和丙方(以下简称三方)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5﹒1﹒公司实行董事会领导下的经理负责制，董事会为公司决策机构，决定公司的一切重大问题。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x、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13﹒4﹒根据有关法律并经有关x批准，清算委员会可将公司以“营业中的公司”出售并签署认购协议书。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第二条：甲方应及时办理权利转移手续，提供有关的技术资料，进行技术指导、传授技术诀窍，使该技术顺利转移给上海---网络-息有限公司并被公司消化掌握。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以上协议一式________份，________人各自_____份，签字后生效，具有同等法律效益，以此为证，不得反悔。</w:t>
      </w:r>
    </w:p>
    <w:p>
      <w:pPr>
        <w:ind w:left="0" w:right="0" w:firstLine="560"/>
        <w:spacing w:before="450" w:after="450" w:line="312" w:lineRule="auto"/>
      </w:pPr>
      <w:r>
        <w:rPr>
          <w:rFonts w:ascii="宋体" w:hAnsi="宋体" w:eastAsia="宋体" w:cs="宋体"/>
          <w:color w:val="000"/>
          <w:sz w:val="28"/>
          <w:szCs w:val="28"/>
        </w:rPr>
        <w:t xml:space="preserve">注：________年________月________日签字生效，以前签订合股合作协议作废。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乙方用于投资入股的土地位于村组，暂估面积亩(以实际核定面积为准)，四抵界址以有关部门最终确定的红线为准。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项目建设投产十年内按保底价每亩每年_____元的标准分红给乙方；十年后按每亩每年_____元分红给乙方；二十年后按每亩每年_____元分红给乙方。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建筑业入股合同五</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2025-05-02T19:22:30+08:00</dcterms:created>
  <dcterms:modified xsi:type="dcterms:W3CDTF">2025-05-02T19:22:30+08:00</dcterms:modified>
</cp:coreProperties>
</file>

<file path=docProps/custom.xml><?xml version="1.0" encoding="utf-8"?>
<Properties xmlns="http://schemas.openxmlformats.org/officeDocument/2006/custom-properties" xmlns:vt="http://schemas.openxmlformats.org/officeDocument/2006/docPropsVTypes"/>
</file>