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简单农村安装路灯合同(12篇)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简单农村安装路灯合同一乙方： (以下简称乙方)经甲乙双方友好协商，在平等、自原、互利互惠的基础上达成如下条款：购销产品名称：路灯灯杆为双挑灯杆，乙方必须保质保量给甲方供货，。绵阳市经开区f片区21号路交货，乙方负责卸车，费用由乙方承担。转账...</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一、施工地点，在阜康佳苑7号楼，施工时间为xxx结束。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四、乙方在施工期间，甲方须配合乙方施工，乙方一定要文明施工，与施工工地用方保持良好关系，如果双方施工期间违背合同条例，要拿出50%的违约赔偿给对方。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第一材料部分：____县乔鑫公路工程材料清单。</w:t>
      </w:r>
    </w:p>
    <w:p>
      <w:pPr>
        <w:ind w:left="0" w:right="0" w:firstLine="560"/>
        <w:spacing w:before="450" w:after="450" w:line="312" w:lineRule="auto"/>
      </w:pPr>
      <w:r>
        <w:rPr>
          <w:rFonts w:ascii="宋体" w:hAnsi="宋体" w:eastAsia="宋体" w:cs="宋体"/>
          <w:color w:val="000"/>
          <w:sz w:val="28"/>
          <w:szCs w:val="28"/>
        </w:rPr>
        <w:t xml:space="preserve">第二安装部分：安装路灯90套，铺设电缆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双方协商调解或根据《民法典》交仲裁机关仲裁或法院审理。材料、安装质量又甲方所在地管辖，工程款纠纷由乙方所在地管辖。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(九)如有其它未尽事宜，甲乙双方共同协商解决。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简单农村安装路灯合同篇十一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