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最新产品代理协议书 产品代理协议书范本大全</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产品代理协议书 1甲方：乙方：甲乙双方在保证___...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一、授权产品及市场和结算价甲方授权乙方在全权代理经营_______________系列产品（以下简称“授权产品”）。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四、乙方跨区销售罚则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甲乙双方经过友好协商，在公平、诚实、信任、平等合作、互利互惠的基础上，本着赤峰特产市场推广力度，同时达到双方共赢的目的，就乙方作为甲方正式授权的__________________产品的代理事宜，达成如下协议。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 赤峰_产品在 北京 位置 代理。</w:t>
      </w:r>
    </w:p>
    <w:p>
      <w:pPr>
        <w:ind w:left="0" w:right="0" w:firstLine="560"/>
        <w:spacing w:before="450" w:after="450" w:line="312" w:lineRule="auto"/>
      </w:pPr>
      <w:r>
        <w:rPr>
          <w:rFonts w:ascii="宋体" w:hAnsi="宋体" w:eastAsia="宋体" w:cs="宋体"/>
          <w:color w:val="000"/>
          <w:sz w:val="28"/>
          <w:szCs w:val="28"/>
        </w:rPr>
        <w:t xml:space="preserve">2、乙方全年的销售任务为______万元。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日。如双方对合作满意，可于本合同到期前二个月，协商继续合作事宜。经协商，双方同意继续合作时，必须另行签定代理合同，另行签定合同时本合同自动失效。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1、乙方在代理期限内按照本合同规定的价格体系可以以批发的方式销售____________产品。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 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甲方为乙方提供产品相关宣传资料。</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6、甲方负责按时备货、验货、向乙方发货，并确保产品的完整性和完好性，对确属质量问题的货物进行免费更换。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对乙方的销售进行不定期的跟进监督工作，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乙方严格按照甲方规定的价格销售产品，不得降价或提价销售(零售价不得低于 )。如违反上述价格体系，将对代理处以罚款直至取消其代理资格。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3、 积极提供用户对产品的反馈意见和建议，协助甲方在当地进行市场宣传和产品形象的树立。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家乐都生态有机猪肉及有机杂粮的产品程序和相关文档以及甲方的销售计划、价格政策和市场策略均为甲方有价值的商业秘密，乙方保证不泄露这些商业秘密，也不为本合同规定以外的目的而使用这些秘密。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乙方内部必须做好对甲方产品最低报价的保密工作，零售价格必须遵守甲方的统一价格,并不得低于最低售价销售，甲方如因市场变化发展需要调整售价，则甲方有义务提前七天通知乙方。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协约期限从____年__月__日起到____年__月__日止，合约期满后，若双方对合作无异议，此合同自动顺延。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地址：XX市莲塘港莲路第七工业区地址：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