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最新医院副院长年度述职报告(6篇)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医院副院长年度述职报告一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医院副院长年度述职报告二</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x大学校长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3、突出重点，强化措施，纠正行业不正之风工作再收成效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20xx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x万元改造门诊、病房楼老式门窗，统一更换成塑钢窗，病室内外环境一新。新建成的连接门诊-病房楼的走廊已于x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医院副院长年度述职报告三</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医院副院长年度述职报告四</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2.76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加强医院信息化建设，争创数字化医院示范单位。打破常规，经周密认证，结合我院实际，医院与浙江联众卫生信息科技有限公司签定了信息化建设运维托管合同，对原有系统进行升级换代，根据医院现状及信息化的需求，新增随访业务信息系统、办公自动化系统等20多个系统，为医院科学高效管理打下了基础。信息化建设管理模式的成功经验以第一作者发表于中国科技核心期刊《中国数字医学》第5卷第10期。为进一步优化就诊流程，结合浙江省等级医院评审标准和要求，率先在市医疗机构开展预约挂号。我院与建行合作，推出“健康龙卡”项目，实现“先诊疗、后结算”的简化就医流程要求，为病人提供了更为便捷的诊疗服务。</w:t>
      </w:r>
    </w:p>
    <w:p>
      <w:pPr>
        <w:ind w:left="0" w:right="0" w:firstLine="560"/>
        <w:spacing w:before="450" w:after="450" w:line="312" w:lineRule="auto"/>
      </w:pPr>
      <w:r>
        <w:rPr>
          <w:rFonts w:ascii="宋体" w:hAnsi="宋体" w:eastAsia="宋体" w:cs="宋体"/>
          <w:color w:val="000"/>
          <w:sz w:val="28"/>
          <w:szCs w:val="28"/>
        </w:rPr>
        <w:t xml:space="preserve">4、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宋体" w:hAnsi="宋体" w:eastAsia="宋体" w:cs="宋体"/>
          <w:color w:val="000"/>
          <w:sz w:val="28"/>
          <w:szCs w:val="28"/>
        </w:rPr>
        <w:t xml:space="preserve">我院被指定为甲型流感病例定点收治医院和哨点医院，医院院制订了《甲型流感应急处置预案》，加强对门诊急诊病人的预检分诊和监测力度，做好收治病人的准备工作。收治一例甲流合并细菌性重症肺炎患者，救治工作受到卫生部和省、地、市各级领导的高度重视，在省卫生厅专家组指导下，医院成立了救治领导小组和专家组，抽调icu和呼吸科骨干医师，调用最好的仪器设备与药物，历经一个月的努力，患者痊愈出院，受到省、市各级领导和专家的高度好评和表扬。积极开展登革热救治和防控工作，全面落实市卫生局、市防控办精神，在全院层层签订《市中心医院登革热防控》，全力做好防控工作，登革热防控攻坚战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医院副院长年度述职报告五</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2025-06-16T10:42:13+08:00</dcterms:created>
  <dcterms:modified xsi:type="dcterms:W3CDTF">2025-06-16T10:42:13+08:00</dcterms:modified>
</cp:coreProperties>
</file>

<file path=docProps/custom.xml><?xml version="1.0" encoding="utf-8"?>
<Properties xmlns="http://schemas.openxmlformats.org/officeDocument/2006/custom-properties" xmlns:vt="http://schemas.openxmlformats.org/officeDocument/2006/docPropsVTypes"/>
</file>