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主题国企领导转正述职总结(三篇)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主题国企领导转正述职总结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w:t>
      </w:r>
    </w:p>
    <w:p>
      <w:pPr>
        <w:ind w:left="0" w:right="0" w:firstLine="560"/>
        <w:spacing w:before="450" w:after="450" w:line="312" w:lineRule="auto"/>
      </w:pPr>
      <w:r>
        <w:rPr>
          <w:rFonts w:ascii="黑体" w:hAnsi="黑体" w:eastAsia="黑体" w:cs="黑体"/>
          <w:color w:val="000000"/>
          <w:sz w:val="36"/>
          <w:szCs w:val="36"/>
          <w:b w:val="1"/>
          <w:bCs w:val="1"/>
        </w:rPr>
        <w:t xml:space="preserve">主题国企领导转正述职总结一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主题国企领导转正述职总结二</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企业党委、董事会的分工和要求，在20_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企业目前已经超额完成了年度各项经济指标。没发生大的纠纷和安全事故。企业自20_年启动四年来，坚持规范管理，节能降耗，精打细算，不仅弥补了企业启动前xx余万元的亏损，还为企业年年增效。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主题国企领导转正述职总结三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2025-06-21T17:56:07+08:00</dcterms:created>
  <dcterms:modified xsi:type="dcterms:W3CDTF">2025-06-21T17:56:07+08:00</dcterms:modified>
</cp:coreProperties>
</file>

<file path=docProps/custom.xml><?xml version="1.0" encoding="utf-8"?>
<Properties xmlns="http://schemas.openxmlformats.org/officeDocument/2006/custom-properties" xmlns:vt="http://schemas.openxmlformats.org/officeDocument/2006/docPropsVTypes"/>
</file>