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精选会计毕业实习报告心得体会汇总(5篇)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报告心得体会汇总一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精选会计毕业实习报告心得体会汇总一</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xx年被会计协会聘任为宣传干事，在任期间，荣获了“第四届会计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xx有限公司(简称xx)，是由xx集团和xx国际港务集团(psa) 共同投资经营的专业化国际集装箱码头， 于20xx年7月1日正式成立，其前身为19xx年成立的xx集装箱公司，管理和经营xx共4个集装箱泊位。xx位于xx的经济中心， 地理位置优越， 拥有广阔的经济腹地和便利的水运、铁路、公路交通网络， 是中国华南地区和珠江三角洲地区连 接海内外的重要交通枢纽。xx以广州港为依托，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